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24A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附件1</w:t>
      </w:r>
    </w:p>
    <w:p w14:paraId="7D3B9602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bookmarkStart w:id="0" w:name="_GoBack"/>
      <w:r>
        <w:rPr>
          <w:rFonts w:hint="eastAsia" w:asciiTheme="majorEastAsia" w:hAnsiTheme="majorEastAsia" w:eastAsiaTheme="majorEastAsia"/>
          <w:b/>
          <w:sz w:val="44"/>
          <w:szCs w:val="44"/>
        </w:rPr>
        <w:t>广东省内团员组织关系转接操作步骤</w:t>
      </w:r>
    </w:p>
    <w:bookmarkEnd w:id="0"/>
    <w:p w14:paraId="27A81A1C">
      <w:pPr>
        <w:rPr>
          <w:rFonts w:ascii="黑体" w:hAnsi="黑体" w:eastAsia="黑体"/>
          <w:sz w:val="32"/>
          <w:szCs w:val="32"/>
        </w:rPr>
      </w:pPr>
    </w:p>
    <w:p w14:paraId="4CF46DCE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第一步：</w:t>
      </w:r>
    </w:p>
    <w:p w14:paraId="17E3EF7B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团员进入“广东共青团”微信公众号，点击任务栏“智慧团建”，选择“团组织关系转接”，进入个人团务页面。</w:t>
      </w:r>
    </w:p>
    <w:p w14:paraId="5408D0C7"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  <w:lang w:eastAsia="zh-CN"/>
        </w:rPr>
        <w:drawing>
          <wp:inline distT="0" distB="0" distL="114300" distR="114300">
            <wp:extent cx="2896235" cy="6154420"/>
            <wp:effectExtent l="0" t="0" r="18415" b="17780"/>
            <wp:docPr id="5" name="图片 5" descr="5f8d10c4d5a3c156826ce442dcb9fa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f8d10c4d5a3c156826ce442dcb9fa3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6235" cy="615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29757">
      <w:pPr>
        <w:rPr>
          <w:rFonts w:hint="eastAsia" w:ascii="仿宋" w:hAnsi="仿宋" w:eastAsia="仿宋"/>
          <w:b/>
          <w:sz w:val="32"/>
          <w:szCs w:val="32"/>
        </w:rPr>
      </w:pPr>
    </w:p>
    <w:p w14:paraId="4FE7BDCE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第二步：</w:t>
      </w:r>
    </w:p>
    <w:p w14:paraId="65A3D78C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团员进入个人团务页面后，点击“组织关系转接”，进入对应的页面。</w:t>
      </w:r>
    </w:p>
    <w:p w14:paraId="18CD2512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3086100" cy="5281930"/>
            <wp:effectExtent l="0" t="0" r="0" b="139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3649"/>
                    <a:stretch>
                      <a:fillRect/>
                    </a:stretch>
                  </pic:blipFill>
                  <pic:spPr>
                    <a:xfrm>
                      <a:off x="0" y="0"/>
                      <a:ext cx="3090210" cy="528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98306">
      <w:pPr>
        <w:rPr>
          <w:rFonts w:ascii="仿宋" w:hAnsi="仿宋" w:eastAsia="仿宋"/>
          <w:sz w:val="32"/>
          <w:szCs w:val="32"/>
        </w:rPr>
      </w:pPr>
    </w:p>
    <w:p w14:paraId="60088397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第三步：</w:t>
      </w:r>
    </w:p>
    <w:p w14:paraId="3FE7AF79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在对应页面填写个人信息，选择“转入组织”时，可以在搜索框输入拟转入支部的组织ID或全称进行搜索。</w:t>
      </w:r>
    </w:p>
    <w:p w14:paraId="06F35BB9">
      <w:pPr>
        <w:rPr>
          <w:rFonts w:ascii="仿宋" w:hAnsi="仿宋" w:eastAsia="仿宋"/>
          <w:sz w:val="32"/>
          <w:szCs w:val="32"/>
        </w:rPr>
      </w:pPr>
    </w:p>
    <w:p w14:paraId="5CC4C8D5">
      <w:p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3096260</wp:posOffset>
            </wp:positionH>
            <wp:positionV relativeFrom="paragraph">
              <wp:posOffset>40640</wp:posOffset>
            </wp:positionV>
            <wp:extent cx="2230120" cy="3682365"/>
            <wp:effectExtent l="0" t="0" r="17780" b="13335"/>
            <wp:wrapNone/>
            <wp:docPr id="7" name="图片 7" descr="61a8e5d88059a4c8003a7ed6c4838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1a8e5d88059a4c8003a7ed6c4838406"/>
                    <pic:cNvPicPr>
                      <a:picLocks noChangeAspect="1"/>
                    </pic:cNvPicPr>
                  </pic:nvPicPr>
                  <pic:blipFill>
                    <a:blip r:embed="rId6"/>
                    <a:srcRect t="5642"/>
                    <a:stretch>
                      <a:fillRect/>
                    </a:stretch>
                  </pic:blipFill>
                  <pic:spPr>
                    <a:xfrm>
                      <a:off x="0" y="0"/>
                      <a:ext cx="2230120" cy="3682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sz w:val="32"/>
          <w:szCs w:val="32"/>
          <w:lang w:eastAsia="zh-CN"/>
        </w:rPr>
        <w:drawing>
          <wp:inline distT="0" distB="0" distL="114300" distR="114300">
            <wp:extent cx="2987040" cy="3663950"/>
            <wp:effectExtent l="0" t="0" r="3810" b="12700"/>
            <wp:docPr id="8" name="图片 8" descr="ffa46a272637205544cb329fcce759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fa46a272637205544cb329fcce759f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87040" cy="366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73845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2727325</wp:posOffset>
            </wp:positionH>
            <wp:positionV relativeFrom="paragraph">
              <wp:posOffset>84455</wp:posOffset>
            </wp:positionV>
            <wp:extent cx="2805430" cy="4539615"/>
            <wp:effectExtent l="0" t="0" r="0" b="13335"/>
            <wp:wrapNone/>
            <wp:docPr id="13" name="图片 13" descr="ef3eeeaff52015e5170534949c341a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ef3eeeaff52015e5170534949c341add"/>
                    <pic:cNvPicPr>
                      <a:picLocks noChangeAspect="1"/>
                    </pic:cNvPicPr>
                  </pic:nvPicPr>
                  <pic:blipFill>
                    <a:blip r:embed="rId8"/>
                    <a:srcRect t="9639" r="-6573"/>
                    <a:stretch>
                      <a:fillRect/>
                    </a:stretch>
                  </pic:blipFill>
                  <pic:spPr>
                    <a:xfrm>
                      <a:off x="0" y="0"/>
                      <a:ext cx="2805430" cy="4539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83185</wp:posOffset>
            </wp:positionV>
            <wp:extent cx="2799080" cy="4529455"/>
            <wp:effectExtent l="0" t="0" r="0" b="4445"/>
            <wp:wrapNone/>
            <wp:docPr id="11" name="图片 11" descr="1db7feec270208f4c6d2f56d875911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db7feec270208f4c6d2f56d875911f8"/>
                    <pic:cNvPicPr>
                      <a:picLocks noChangeAspect="1"/>
                    </pic:cNvPicPr>
                  </pic:nvPicPr>
                  <pic:blipFill>
                    <a:blip r:embed="rId9"/>
                    <a:srcRect t="10802" r="-7097"/>
                    <a:stretch>
                      <a:fillRect/>
                    </a:stretch>
                  </pic:blipFill>
                  <pic:spPr>
                    <a:xfrm>
                      <a:off x="0" y="0"/>
                      <a:ext cx="2799080" cy="452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3BF192">
      <w:pPr>
        <w:rPr>
          <w:rFonts w:ascii="仿宋" w:hAnsi="仿宋" w:eastAsia="仿宋"/>
          <w:sz w:val="32"/>
          <w:szCs w:val="32"/>
        </w:rPr>
      </w:pPr>
    </w:p>
    <w:p w14:paraId="7F095D04">
      <w:pPr>
        <w:rPr>
          <w:rFonts w:ascii="仿宋" w:hAnsi="仿宋" w:eastAsia="仿宋"/>
          <w:sz w:val="32"/>
          <w:szCs w:val="32"/>
        </w:rPr>
      </w:pPr>
    </w:p>
    <w:p w14:paraId="634FE4B9">
      <w:pPr>
        <w:rPr>
          <w:rFonts w:hint="eastAsia" w:ascii="仿宋" w:hAnsi="仿宋" w:eastAsia="仿宋"/>
          <w:sz w:val="32"/>
          <w:szCs w:val="32"/>
          <w:lang w:eastAsia="zh-CN"/>
        </w:rPr>
      </w:pPr>
    </w:p>
    <w:p w14:paraId="73B11DBE">
      <w:pPr>
        <w:rPr>
          <w:rFonts w:ascii="仿宋" w:hAnsi="仿宋" w:eastAsia="仿宋"/>
          <w:sz w:val="32"/>
          <w:szCs w:val="32"/>
        </w:rPr>
      </w:pPr>
    </w:p>
    <w:p w14:paraId="12F13142">
      <w:pPr>
        <w:rPr>
          <w:rFonts w:ascii="仿宋" w:hAnsi="仿宋" w:eastAsia="仿宋"/>
          <w:sz w:val="32"/>
          <w:szCs w:val="32"/>
        </w:rPr>
      </w:pPr>
    </w:p>
    <w:p w14:paraId="3B5E35F7">
      <w:pPr>
        <w:rPr>
          <w:rFonts w:ascii="仿宋" w:hAnsi="仿宋" w:eastAsia="仿宋"/>
          <w:sz w:val="32"/>
          <w:szCs w:val="32"/>
        </w:rPr>
      </w:pPr>
    </w:p>
    <w:p w14:paraId="5E85C762">
      <w:pPr>
        <w:rPr>
          <w:rFonts w:ascii="仿宋" w:hAnsi="仿宋" w:eastAsia="仿宋"/>
          <w:sz w:val="32"/>
          <w:szCs w:val="32"/>
        </w:rPr>
      </w:pPr>
    </w:p>
    <w:p w14:paraId="492A7142">
      <w:pPr>
        <w:rPr>
          <w:rFonts w:ascii="仿宋" w:hAnsi="仿宋" w:eastAsia="仿宋"/>
          <w:sz w:val="32"/>
          <w:szCs w:val="32"/>
        </w:rPr>
      </w:pPr>
    </w:p>
    <w:p w14:paraId="04A62745">
      <w:pPr>
        <w:rPr>
          <w:rFonts w:ascii="仿宋" w:hAnsi="仿宋" w:eastAsia="仿宋"/>
          <w:sz w:val="32"/>
          <w:szCs w:val="32"/>
        </w:rPr>
      </w:pPr>
    </w:p>
    <w:p w14:paraId="131BCBB4">
      <w:pPr>
        <w:rPr>
          <w:rFonts w:hint="eastAsia" w:ascii="仿宋" w:hAnsi="仿宋" w:eastAsia="仿宋"/>
          <w:b/>
          <w:sz w:val="32"/>
          <w:szCs w:val="32"/>
        </w:rPr>
      </w:pPr>
    </w:p>
    <w:p w14:paraId="0119DBAF">
      <w:pPr>
        <w:rPr>
          <w:rFonts w:hint="eastAsia" w:ascii="仿宋" w:hAnsi="仿宋" w:eastAsia="仿宋"/>
          <w:b/>
          <w:sz w:val="32"/>
          <w:szCs w:val="32"/>
        </w:rPr>
      </w:pPr>
    </w:p>
    <w:p w14:paraId="0D2A49F6">
      <w:pPr>
        <w:rPr>
          <w:rFonts w:hint="default" w:ascii="仿宋" w:hAnsi="仿宋" w:eastAsia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bCs/>
          <w:sz w:val="32"/>
          <w:szCs w:val="32"/>
          <w:lang w:val="en-US" w:eastAsia="zh-CN"/>
        </w:rPr>
        <w:t>请根据自己的实际情况填写。</w:t>
      </w:r>
    </w:p>
    <w:p w14:paraId="3E749F6A">
      <w:pPr>
        <w:rPr>
          <w:rFonts w:hint="eastAsia" w:ascii="仿宋" w:hAnsi="仿宋" w:eastAsia="仿宋"/>
          <w:b/>
          <w:sz w:val="32"/>
          <w:szCs w:val="32"/>
        </w:rPr>
      </w:pPr>
    </w:p>
    <w:p w14:paraId="71042F18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第四步：</w:t>
      </w:r>
    </w:p>
    <w:p w14:paraId="4E93B2B9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填写完所有资料后，点击“下一步”，核对个人信息并输入验证码，点击“提交”。</w:t>
      </w:r>
    </w:p>
    <w:p w14:paraId="62E19D8D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2879725" cy="4783455"/>
            <wp:effectExtent l="0" t="0" r="15875" b="1714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4910" r="-1758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478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AB5FD">
      <w:pPr>
        <w:rPr>
          <w:rFonts w:hint="eastAsia" w:ascii="仿宋" w:hAnsi="仿宋" w:eastAsia="仿宋"/>
          <w:b/>
          <w:sz w:val="32"/>
          <w:szCs w:val="32"/>
        </w:rPr>
      </w:pPr>
    </w:p>
    <w:p w14:paraId="139CF849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其他：</w:t>
      </w:r>
    </w:p>
    <w:p w14:paraId="3A6C15EC">
      <w:pPr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转接申请提交后，团组织审核通过，转接就完成了。在审核过程中，可进入“组织关系转接记录”页面查询进度。</w:t>
      </w:r>
    </w:p>
    <w:p w14:paraId="3B7E21CB">
      <w:pPr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1297305</wp:posOffset>
            </wp:positionH>
            <wp:positionV relativeFrom="paragraph">
              <wp:posOffset>166370</wp:posOffset>
            </wp:positionV>
            <wp:extent cx="2879725" cy="5236845"/>
            <wp:effectExtent l="0" t="0" r="15875" b="1905"/>
            <wp:wrapNone/>
            <wp:docPr id="15" name="图片 15" descr="0387bbc8dafff8ec6f5d2d92602c7c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0387bbc8dafff8ec6f5d2d92602c7c5d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5236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570827">
      <w:pPr>
        <w:jc w:val="center"/>
        <w:rPr>
          <w:rFonts w:hint="eastAsia" w:ascii="仿宋" w:hAnsi="仿宋" w:eastAsia="仿宋"/>
          <w:sz w:val="32"/>
          <w:szCs w:val="32"/>
        </w:rPr>
      </w:pPr>
    </w:p>
    <w:p w14:paraId="48E7A008">
      <w:pPr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 w:cs="方正小标宋简体"/>
          <w:b/>
          <w:sz w:val="32"/>
          <w:szCs w:val="32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-197485</wp:posOffset>
            </wp:positionH>
            <wp:positionV relativeFrom="paragraph">
              <wp:posOffset>105410</wp:posOffset>
            </wp:positionV>
            <wp:extent cx="5701665" cy="8340090"/>
            <wp:effectExtent l="0" t="0" r="13335" b="3810"/>
            <wp:wrapNone/>
            <wp:docPr id="16" name="图片 4" descr="附件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 descr="附件2-1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1665" cy="834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82C3D3">
      <w:pPr>
        <w:jc w:val="both"/>
        <w:rPr>
          <w:rFonts w:hint="eastAsia" w:ascii="仿宋" w:hAnsi="仿宋" w:eastAsia="仿宋"/>
          <w:sz w:val="32"/>
          <w:szCs w:val="32"/>
          <w:lang w:eastAsia="zh-CN"/>
        </w:rPr>
      </w:pPr>
    </w:p>
    <w:p w14:paraId="445C2AC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3F2554F-DDFF-457A-8DB9-4B0094FD30D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972E13D-DA49-4710-BB6C-B4F713103A35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213F8F93-11CC-4588-8712-5CAD44C3BC0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A41AF5"/>
    <w:rsid w:val="28A4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2026-09-01T02:27:00Z</dcterms:created>
  <dc:creator>蔡星</dc:creator>
  <cp:lastModifiedBy>蔡星</cp:lastModifiedBy>
  <dcterms:modified xsi:type="dcterms:W3CDTF">2026-09-01T02:28:04Z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B7321469A1F64F0987FA925DB47E81F9_11</vt:lpwstr>
  </property>
  <property fmtid="{D5CDD505-2E9C-101B-9397-08002B2CF9AE}" pid="4" name="KSOTemplateDocerSaveRecord">
    <vt:lpwstr>eyJoZGlkIjoiYTM3MTcxZjczYmQwYWMzN2M5NjVkZDg5MDUyOGJlMWYiLCJ1c2VySWQiOiI0MTg4MTE5NDAifQ==</vt:lpwstr>
  </property>
</Properties>
</file>