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A57B1">
      <w:pPr>
        <w:pStyle w:val="3"/>
        <w:ind w:left="0"/>
        <w:jc w:val="both"/>
        <w:rPr>
          <w:rFonts w:ascii="黑体" w:hAnsi="黑体" w:eastAsia="黑体" w:cs="黑体"/>
          <w:b w:val="0"/>
          <w:bCs w:val="0"/>
          <w:kern w:val="2"/>
          <w:sz w:val="32"/>
          <w:szCs w:val="32"/>
          <w:lang w:val="en-US" w:bidi="ar-SA"/>
        </w:rPr>
      </w:pPr>
      <w:r>
        <w:rPr>
          <w:rFonts w:hint="eastAsia" w:ascii="黑体" w:hAnsi="黑体" w:eastAsia="黑体" w:cs="黑体"/>
          <w:b w:val="0"/>
          <w:bCs w:val="0"/>
          <w:kern w:val="2"/>
          <w:sz w:val="32"/>
          <w:szCs w:val="32"/>
          <w:lang w:val="en-US" w:bidi="ar-SA"/>
        </w:rPr>
        <w:t>附件1</w:t>
      </w:r>
    </w:p>
    <w:p w14:paraId="4272DAFF">
      <w:pPr>
        <w:rPr>
          <w:rFonts w:hint="eastAsia" w:ascii="方正小标宋_GBK" w:hAnsi="方正小标宋_GBK" w:eastAsia="方正小标宋_GBK" w:cs="方正小标宋_GBK"/>
          <w:lang w:val="en-US"/>
        </w:rPr>
      </w:pPr>
    </w:p>
    <w:p w14:paraId="4B483D3B">
      <w:pPr>
        <w:pStyle w:val="3"/>
        <w:spacing w:before="0" w:line="560" w:lineRule="exact"/>
        <w:ind w:left="0"/>
        <w:jc w:val="center"/>
        <w:rPr>
          <w:rFonts w:hint="eastAsia" w:ascii="方正小标宋_GBK" w:hAnsi="方正小标宋_GBK" w:eastAsia="方正小标宋_GBK" w:cs="方正小标宋_GBK"/>
          <w:kern w:val="2"/>
          <w:sz w:val="44"/>
          <w:szCs w:val="44"/>
          <w:lang w:val="en-US" w:eastAsia="zh-Hans" w:bidi="ar-SA"/>
        </w:rPr>
      </w:pPr>
      <w:r>
        <w:rPr>
          <w:rFonts w:hint="eastAsia" w:ascii="方正小标宋_GBK" w:hAnsi="方正小标宋_GBK" w:eastAsia="方正小标宋_GBK" w:cs="方正小标宋_GBK"/>
          <w:kern w:val="2"/>
          <w:sz w:val="44"/>
          <w:szCs w:val="44"/>
          <w:lang w:val="en-US" w:bidi="ar-SA"/>
        </w:rPr>
        <w:t>北京师范大学珠海校</w:t>
      </w:r>
      <w:r>
        <w:rPr>
          <w:rFonts w:hint="eastAsia" w:ascii="方正小标宋_GBK" w:hAnsi="方正小标宋_GBK" w:eastAsia="方正小标宋_GBK" w:cs="方正小标宋_GBK"/>
          <w:kern w:val="2"/>
          <w:sz w:val="44"/>
          <w:szCs w:val="44"/>
          <w:lang w:val="en-US" w:eastAsia="zh-Hans" w:bidi="ar-SA"/>
        </w:rPr>
        <w:t>区</w:t>
      </w:r>
    </w:p>
    <w:p w14:paraId="2D61DD0C">
      <w:pPr>
        <w:pStyle w:val="3"/>
        <w:spacing w:before="0" w:line="560" w:lineRule="exact"/>
        <w:ind w:left="0"/>
        <w:jc w:val="center"/>
        <w:rPr>
          <w:rFonts w:hint="eastAsia" w:ascii="方正小标宋_GBK" w:hAnsi="方正小标宋_GBK" w:eastAsia="方正小标宋_GBK" w:cs="方正小标宋_GBK"/>
          <w:kern w:val="2"/>
          <w:sz w:val="44"/>
          <w:szCs w:val="44"/>
          <w:lang w:val="en-US" w:bidi="ar-SA"/>
        </w:rPr>
      </w:pPr>
      <w:r>
        <w:rPr>
          <w:rFonts w:hint="eastAsia" w:ascii="方正小标宋_GBK" w:hAnsi="方正小标宋_GBK" w:eastAsia="方正小标宋_GBK" w:cs="方正小标宋_GBK"/>
          <w:kern w:val="2"/>
          <w:sz w:val="44"/>
          <w:szCs w:val="44"/>
          <w:lang w:val="en-US" w:bidi="ar-SA"/>
        </w:rPr>
        <w:t>2024学年秋季学期学生党支部建设</w:t>
      </w:r>
    </w:p>
    <w:p w14:paraId="1E69DC52">
      <w:pPr>
        <w:pStyle w:val="3"/>
        <w:spacing w:before="0" w:line="560" w:lineRule="exact"/>
        <w:ind w:left="0"/>
        <w:jc w:val="center"/>
        <w:rPr>
          <w:rFonts w:hint="eastAsia" w:ascii="方正小标宋_GBK" w:hAnsi="方正小标宋_GBK" w:eastAsia="方正小标宋_GBK" w:cs="方正小标宋_GBK"/>
          <w:kern w:val="2"/>
          <w:sz w:val="44"/>
          <w:szCs w:val="44"/>
          <w:lang w:val="en-US" w:bidi="ar-SA"/>
        </w:rPr>
      </w:pPr>
      <w:r>
        <w:rPr>
          <w:rFonts w:hint="eastAsia" w:ascii="方正小标宋_GBK" w:hAnsi="方正小标宋_GBK" w:eastAsia="方正小标宋_GBK" w:cs="方正小标宋_GBK"/>
          <w:kern w:val="2"/>
          <w:sz w:val="44"/>
          <w:szCs w:val="44"/>
          <w:lang w:val="en-US" w:bidi="ar-SA"/>
        </w:rPr>
        <w:t>基金项目参考主题</w:t>
      </w:r>
      <w:bookmarkStart w:id="0" w:name="_GoBack"/>
      <w:bookmarkEnd w:id="0"/>
    </w:p>
    <w:p w14:paraId="5556C678">
      <w:pPr>
        <w:adjustRightInd w:val="0"/>
        <w:snapToGrid w:val="0"/>
        <w:spacing w:line="560" w:lineRule="exact"/>
        <w:ind w:firstLine="640" w:firstLineChars="200"/>
        <w:jc w:val="both"/>
        <w:rPr>
          <w:b/>
          <w:bCs/>
          <w:sz w:val="32"/>
          <w:szCs w:val="32"/>
          <w:lang w:val="en-US"/>
        </w:rPr>
      </w:pPr>
      <w:r>
        <w:rPr>
          <w:rFonts w:hint="eastAsia" w:ascii="黑体" w:hAnsi="黑体" w:eastAsia="黑体" w:cs="黑体"/>
          <w:b w:val="0"/>
          <w:bCs w:val="0"/>
          <w:sz w:val="32"/>
          <w:szCs w:val="32"/>
          <w:lang w:val="en-US"/>
        </w:rPr>
        <w:t>一、扎实推进习近平新时代中国特色社会主义思想理论学习</w:t>
      </w:r>
    </w:p>
    <w:p w14:paraId="7D08CC7F">
      <w:pPr>
        <w:adjustRightInd w:val="0"/>
        <w:snapToGrid w:val="0"/>
        <w:spacing w:line="560" w:lineRule="exact"/>
        <w:ind w:firstLine="640" w:firstLineChars="200"/>
        <w:jc w:val="both"/>
        <w:rPr>
          <w:b/>
          <w:bCs/>
          <w:sz w:val="32"/>
          <w:szCs w:val="32"/>
          <w:lang w:val="en-US"/>
        </w:rPr>
      </w:pPr>
      <w:r>
        <w:rPr>
          <w:rFonts w:hint="eastAsia"/>
          <w:sz w:val="32"/>
          <w:szCs w:val="32"/>
          <w:lang w:val="en-US"/>
        </w:rPr>
        <w:t>各党支部紧密围绕习近平新时代中国特色社会主义思想、党的二十大精神、习近平总书记给青年的系列回信精神、党章党规等内容，依托“三会一课”，扎实做好党员日常学习教育，通过开展讲座报告、专题研究、交流研讨、党课教授、专题读书会等多种形式的理论学习活动，把个人自学和集中学习相结合，把培训学习和研讨学习相结合，引导青年党员自觉以习近平新时代中国特色社会主义思想武装头脑、指导实践，做到深学深信、常学常新，使之转化为坚定的政治信仰、执着的精神追求；转化为科学的世界观、人生观、价值观和方法论，使党的创新理论成果真正成为学生党员掌握和运用的思想武器，对坚持、发展和高举习近平新时代中国特色社会主义思想伟大旗帜，思想上深信不疑，行动上矢志不移。</w:t>
      </w:r>
    </w:p>
    <w:p w14:paraId="7070EEFB">
      <w:pPr>
        <w:adjustRightInd w:val="0"/>
        <w:snapToGrid w:val="0"/>
        <w:spacing w:line="560" w:lineRule="exact"/>
        <w:ind w:firstLine="643" w:firstLineChars="200"/>
        <w:jc w:val="both"/>
        <w:rPr>
          <w:rFonts w:hint="eastAsia" w:ascii="黑体" w:hAnsi="黑体" w:eastAsia="黑体" w:cs="黑体"/>
          <w:b/>
          <w:bCs/>
          <w:sz w:val="32"/>
          <w:szCs w:val="32"/>
          <w:lang w:val="en-US" w:eastAsia="zh-CN"/>
        </w:rPr>
      </w:pPr>
    </w:p>
    <w:p w14:paraId="559A1B59">
      <w:pPr>
        <w:adjustRightInd w:val="0"/>
        <w:snapToGrid w:val="0"/>
        <w:spacing w:line="560" w:lineRule="exact"/>
        <w:ind w:firstLine="640" w:firstLineChars="200"/>
        <w:jc w:val="both"/>
        <w:rPr>
          <w:rFonts w:hint="eastAsia" w:ascii="黑体" w:hAnsi="黑体" w:eastAsia="黑体" w:cs="黑体"/>
          <w:sz w:val="32"/>
          <w:szCs w:val="32"/>
          <w:lang w:val="en-US"/>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val="en-US"/>
        </w:rPr>
        <w:t>学习宣传贯彻党的二十大</w:t>
      </w:r>
      <w:r>
        <w:rPr>
          <w:rFonts w:hint="eastAsia" w:ascii="黑体" w:hAnsi="黑体" w:eastAsia="黑体" w:cs="黑体"/>
          <w:b w:val="0"/>
          <w:bCs w:val="0"/>
          <w:sz w:val="32"/>
          <w:szCs w:val="32"/>
          <w:lang w:val="en-US" w:eastAsia="zh-CN"/>
        </w:rPr>
        <w:t>、二十届三中全会</w:t>
      </w:r>
      <w:r>
        <w:rPr>
          <w:rFonts w:hint="eastAsia" w:ascii="黑体" w:hAnsi="黑体" w:eastAsia="黑体" w:cs="黑体"/>
          <w:b w:val="0"/>
          <w:bCs w:val="0"/>
          <w:sz w:val="32"/>
          <w:szCs w:val="32"/>
          <w:lang w:val="en-US"/>
        </w:rPr>
        <w:t>精神专项行动</w:t>
      </w:r>
    </w:p>
    <w:p w14:paraId="58C9BADB">
      <w:pPr>
        <w:adjustRightInd w:val="0"/>
        <w:snapToGrid w:val="0"/>
        <w:spacing w:line="560" w:lineRule="exact"/>
        <w:ind w:firstLine="640" w:firstLineChars="200"/>
        <w:jc w:val="both"/>
        <w:rPr>
          <w:rFonts w:hint="eastAsia"/>
          <w:sz w:val="32"/>
          <w:szCs w:val="32"/>
          <w:lang w:val="en-US"/>
        </w:rPr>
      </w:pPr>
      <w:r>
        <w:rPr>
          <w:rFonts w:hint="eastAsia"/>
          <w:sz w:val="32"/>
          <w:szCs w:val="32"/>
          <w:lang w:val="en-US"/>
        </w:rPr>
        <w:t>党的二十大是我们党进入全面建设社会主义现代化国家、向第二个百年奋斗目标进军新征程的重要时刻召开的一次十分重要的代表大会。</w:t>
      </w:r>
      <w:r>
        <w:rPr>
          <w:rFonts w:hint="eastAsia"/>
          <w:sz w:val="32"/>
          <w:szCs w:val="32"/>
          <w:lang w:val="en-US" w:eastAsia="zh-CN"/>
        </w:rPr>
        <w:t>特别是</w:t>
      </w:r>
      <w:r>
        <w:rPr>
          <w:rFonts w:hint="eastAsia"/>
          <w:sz w:val="32"/>
          <w:szCs w:val="32"/>
          <w:lang w:val="en-US"/>
        </w:rPr>
        <w:t>党的二十届三中全会是在以中国式现代化全面推进强国建设、民族复兴伟业的关键时期召开的一次十分重要的会议。全会审议通过了《中共中央关于进一步全面深化改革、推进中国式现代化的决定》。学习贯彻好党的二十届三中全会精神，是当前和今后一个时期全党全国的一项重大政治任务。要把学习贯彻好全会精神与学习贯彻习近平新时代中国特色社会主义思想紧密结合起来。各支部应利用支部会议、主题党日、“三会一课”等形式认真开展落实党的二十届三中全会精神的学习宣传贯彻工作，全面、系统、深入学习，充分认识到学习宣传贯彻党的二十届三中全会精神的重要意义，全面准确学习领会党的二十届三中全会精神。</w:t>
      </w:r>
    </w:p>
    <w:p w14:paraId="17EF21DB">
      <w:pPr>
        <w:pStyle w:val="2"/>
        <w:ind w:left="0" w:leftChars="0" w:firstLine="0" w:firstLineChars="0"/>
        <w:rPr>
          <w:lang w:val="en-US"/>
        </w:rPr>
      </w:pPr>
    </w:p>
    <w:p w14:paraId="0D4F754E">
      <w:pPr>
        <w:pStyle w:val="2"/>
        <w:ind w:firstLine="643"/>
        <w:rPr>
          <w:b/>
          <w:lang w:val="en-US"/>
        </w:rPr>
      </w:pPr>
      <w:r>
        <w:rPr>
          <w:rFonts w:hint="eastAsia" w:ascii="黑体" w:hAnsi="黑体" w:eastAsia="黑体" w:cs="黑体"/>
          <w:b w:val="0"/>
          <w:bCs/>
          <w:lang w:val="en-US" w:eastAsia="zh-CN"/>
        </w:rPr>
        <w:t>三、</w:t>
      </w:r>
      <w:r>
        <w:rPr>
          <w:rFonts w:hint="eastAsia" w:ascii="黑体" w:hAnsi="黑体" w:eastAsia="黑体" w:cs="黑体"/>
          <w:b w:val="0"/>
          <w:bCs/>
          <w:lang w:val="en-US"/>
        </w:rPr>
        <w:t>学习宣传贯彻习近平总书记在全国教育大会上的重要讲话精神</w:t>
      </w:r>
    </w:p>
    <w:p w14:paraId="65978D51">
      <w:pPr>
        <w:pStyle w:val="2"/>
        <w:ind w:firstLine="640"/>
        <w:rPr>
          <w:lang w:val="en-US"/>
        </w:rPr>
      </w:pPr>
      <w:r>
        <w:rPr>
          <w:rFonts w:hint="eastAsia"/>
          <w:lang w:val="en-US"/>
        </w:rPr>
        <w:t>习近平总书记在全国教育大会上的讲话中强调，建成教育强国是近代以来中华民族梦寐以求的美好愿望，是实现以中国式现代化全面推进强国建设、民族复兴伟业的先导任务、坚实基础、战略支撑，必须朝着既定目标扎实迈进。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w:t>
      </w:r>
    </w:p>
    <w:p w14:paraId="3030D81B">
      <w:pPr>
        <w:pStyle w:val="2"/>
        <w:ind w:firstLine="643"/>
        <w:rPr>
          <w:rFonts w:hint="eastAsia"/>
          <w:b/>
          <w:lang w:val="en-US"/>
        </w:rPr>
      </w:pPr>
    </w:p>
    <w:p w14:paraId="51C8695A">
      <w:pPr>
        <w:pStyle w:val="2"/>
        <w:ind w:firstLine="643"/>
        <w:rPr>
          <w:rFonts w:hint="eastAsia" w:ascii="黑体" w:hAnsi="黑体" w:eastAsia="黑体" w:cs="黑体"/>
          <w:b/>
          <w:lang w:val="en-US"/>
        </w:rPr>
      </w:pPr>
      <w:r>
        <w:rPr>
          <w:rFonts w:hint="eastAsia" w:ascii="黑体" w:hAnsi="黑体" w:eastAsia="黑体" w:cs="黑体"/>
          <w:b/>
          <w:lang w:val="en-US" w:eastAsia="zh-CN"/>
        </w:rPr>
        <w:t>四、</w:t>
      </w:r>
      <w:r>
        <w:rPr>
          <w:rFonts w:hint="eastAsia" w:ascii="黑体" w:hAnsi="黑体" w:eastAsia="黑体" w:cs="黑体"/>
          <w:b/>
          <w:lang w:val="en-US"/>
        </w:rPr>
        <w:t>庆祝新中国成立七十五周年</w:t>
      </w:r>
    </w:p>
    <w:p w14:paraId="76F88AA3">
      <w:pPr>
        <w:pStyle w:val="2"/>
        <w:ind w:firstLine="640"/>
        <w:rPr>
          <w:rFonts w:hint="eastAsia"/>
          <w:lang w:val="en-US"/>
        </w:rPr>
      </w:pPr>
      <w:r>
        <w:rPr>
          <w:rFonts w:hint="eastAsia"/>
          <w:lang w:val="en-US"/>
        </w:rPr>
        <w:t>今年是新中国成立</w:t>
      </w:r>
      <w:r>
        <w:rPr>
          <w:lang w:val="en-US"/>
        </w:rPr>
        <w:t>75周年</w:t>
      </w:r>
      <w:r>
        <w:rPr>
          <w:rFonts w:hint="eastAsia"/>
          <w:lang w:val="en-US"/>
        </w:rPr>
        <w:t>，各支部要通过系列活动，回顾新中国成立以来取得的辉煌成就，展望祖国的美好未来，激发学生的爱国情怀，引导学生积极投身到实现中华民族伟大复兴的中国梦和中国式现代化的伟大实践中。</w:t>
      </w:r>
    </w:p>
    <w:p w14:paraId="27221E32">
      <w:pPr>
        <w:pStyle w:val="2"/>
        <w:rPr>
          <w:rFonts w:hint="eastAsia"/>
          <w:lang w:val="en-US"/>
        </w:rPr>
      </w:pPr>
    </w:p>
    <w:p w14:paraId="41B3CA8E">
      <w:pPr>
        <w:adjustRightInd w:val="0"/>
        <w:snapToGrid w:val="0"/>
        <w:spacing w:line="560" w:lineRule="exact"/>
        <w:ind w:firstLine="640" w:firstLineChars="200"/>
        <w:jc w:val="both"/>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val="en-US"/>
        </w:rPr>
        <w:t>学党史、强信念、跟党走</w:t>
      </w:r>
    </w:p>
    <w:p w14:paraId="296E6F32">
      <w:pPr>
        <w:adjustRightInd w:val="0"/>
        <w:snapToGrid w:val="0"/>
        <w:spacing w:line="560" w:lineRule="exact"/>
        <w:ind w:firstLine="640" w:firstLineChars="200"/>
        <w:jc w:val="both"/>
        <w:rPr>
          <w:rFonts w:hint="eastAsia"/>
          <w:sz w:val="32"/>
          <w:szCs w:val="32"/>
          <w:lang w:val="en-US"/>
        </w:rPr>
      </w:pPr>
      <w:r>
        <w:rPr>
          <w:rFonts w:hint="eastAsia"/>
          <w:sz w:val="32"/>
          <w:szCs w:val="32"/>
          <w:lang w:val="en-US"/>
        </w:rPr>
        <w:t>各党支部要积极通过专题学习、集体读书、知识竞答、实地考察等形式开展党史学习活动，了解我们党创立以来，新中国成立以来以及改革开放以来的重大事件，重要会议，重要文件，重要人物，了解我们党领导人民进行艰苦卓绝的斗争历程，了解中国近代的斗争史，我们党创立以来的奋斗史，新中国成立以来以及改革开放以来的发展史，了解我们党的光荣传统，宝贵经验和伟大成就重点学习领会党史发展的主题主线、主流本质，党史上的重大事件、重要会议、重要人物，中国特色社会主义思想理论体系发展创新脉络等，在百年奋斗历程中领悟初心使命，汲取奋进的力量，做到学党史、悟思想、办实事、开新局。</w:t>
      </w:r>
    </w:p>
    <w:p w14:paraId="6B6FAB0F">
      <w:pPr>
        <w:pStyle w:val="2"/>
        <w:rPr>
          <w:rFonts w:hint="eastAsia"/>
          <w:lang w:val="en-US"/>
        </w:rPr>
      </w:pPr>
    </w:p>
    <w:p w14:paraId="0C64D4B8">
      <w:pPr>
        <w:pStyle w:val="2"/>
        <w:ind w:firstLine="643"/>
        <w:rPr>
          <w:rFonts w:hint="eastAsia" w:ascii="黑体" w:hAnsi="黑体" w:eastAsia="黑体" w:cs="黑体"/>
          <w:b w:val="0"/>
          <w:bCs/>
          <w:lang w:val="en-US"/>
        </w:rPr>
      </w:pPr>
      <w:r>
        <w:rPr>
          <w:rFonts w:hint="eastAsia" w:ascii="黑体" w:hAnsi="黑体" w:eastAsia="黑体" w:cs="黑体"/>
          <w:b w:val="0"/>
          <w:bCs/>
          <w:lang w:val="en-US" w:eastAsia="zh-CN"/>
        </w:rPr>
        <w:t>六、</w:t>
      </w:r>
      <w:r>
        <w:rPr>
          <w:rFonts w:hint="eastAsia" w:ascii="黑体" w:hAnsi="黑体" w:eastAsia="黑体" w:cs="黑体"/>
          <w:b w:val="0"/>
          <w:bCs/>
          <w:lang w:val="en-US"/>
        </w:rPr>
        <w:t>学习宣传贯彻习近平致信全国优秀教师代表重要精神</w:t>
      </w:r>
    </w:p>
    <w:p w14:paraId="1595AA20">
      <w:pPr>
        <w:pStyle w:val="2"/>
        <w:ind w:firstLine="640"/>
        <w:rPr>
          <w:rFonts w:hint="eastAsia"/>
          <w:lang w:val="en-US"/>
        </w:rPr>
      </w:pPr>
      <w:r>
        <w:rPr>
          <w:rFonts w:hint="eastAsia"/>
          <w:lang w:val="en-US"/>
        </w:rPr>
        <w:t>2024年9月10日是我国第40个教师节，主题为“大力弘扬教育家精神，加快建设教育强国”也是习近平总书记在北京师范大学提出“四有好老师”重要讲话10周年。各学生党支部要围绕教师节主题，围绕“四有好老师”标准，积极组织进行学习，开展内涵丰富、形式多样、富有历史纪念意义、师生广泛参与的宣传庆祝活动；进一步结合自身专业和工作，思考如何弘扬教育家精神，牢记为党育人、为国育才的初心使命，树立“躬耕教坛、强国有我”的志向和抱负。</w:t>
      </w:r>
    </w:p>
    <w:p w14:paraId="21B261FC">
      <w:pPr>
        <w:pStyle w:val="2"/>
        <w:ind w:left="0" w:leftChars="0" w:firstLine="0" w:firstLineChars="0"/>
        <w:rPr>
          <w:rFonts w:hint="eastAsia"/>
          <w:lang w:val="en-US"/>
        </w:rPr>
      </w:pPr>
    </w:p>
    <w:p w14:paraId="311D0C60">
      <w:pPr>
        <w:adjustRightInd w:val="0"/>
        <w:snapToGrid w:val="0"/>
        <w:spacing w:line="560" w:lineRule="exact"/>
        <w:ind w:firstLine="643" w:firstLineChars="200"/>
        <w:jc w:val="both"/>
        <w:rPr>
          <w:rFonts w:hint="eastAsia" w:ascii="黑体" w:hAnsi="黑体" w:eastAsia="黑体" w:cs="黑体"/>
          <w:sz w:val="32"/>
          <w:szCs w:val="32"/>
          <w:lang w:val="en-US"/>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lang w:val="en-US"/>
        </w:rPr>
        <w:t>学习宣传贯彻习近平总书记给北京师范大学“优师计划”师范生重要回信精神</w:t>
      </w:r>
    </w:p>
    <w:p w14:paraId="6F80F54C">
      <w:pPr>
        <w:adjustRightInd w:val="0"/>
        <w:snapToGrid w:val="0"/>
        <w:spacing w:line="560" w:lineRule="exact"/>
        <w:ind w:firstLine="640" w:firstLineChars="200"/>
        <w:jc w:val="both"/>
        <w:rPr>
          <w:sz w:val="32"/>
          <w:szCs w:val="32"/>
          <w:lang w:val="en-US"/>
        </w:rPr>
      </w:pPr>
      <w:r>
        <w:rPr>
          <w:rFonts w:hint="eastAsia"/>
          <w:sz w:val="32"/>
          <w:szCs w:val="32"/>
          <w:lang w:val="en-US"/>
        </w:rPr>
        <w:t>在北京师范大学建校</w:t>
      </w:r>
      <w:r>
        <w:rPr>
          <w:sz w:val="32"/>
          <w:szCs w:val="32"/>
          <w:lang w:val="en-US"/>
        </w:rPr>
        <w:t>120周年和第三十八个教师节来临之际，习近平总书记给</w:t>
      </w:r>
      <w:r>
        <w:rPr>
          <w:rFonts w:hint="eastAsia"/>
          <w:sz w:val="32"/>
          <w:szCs w:val="32"/>
          <w:lang w:val="en-US"/>
        </w:rPr>
        <w:t>北京师范大学</w:t>
      </w:r>
      <w:r>
        <w:rPr>
          <w:sz w:val="32"/>
          <w:szCs w:val="32"/>
          <w:lang w:val="en-US"/>
        </w:rPr>
        <w:t>“优师计划”师范生回信，充分体现了以习近平同志为核心的党中央对教育事业发展的高度重视，对北师大广大师生和学校建设发展的深切关怀，为学校在新时代大力弘扬“红色师范”优良传统、实现各项事业高质量发展注入了巨大力量、指明了前进方向、提供了根本遵循。</w:t>
      </w:r>
      <w:r>
        <w:rPr>
          <w:rFonts w:hint="eastAsia"/>
          <w:sz w:val="32"/>
          <w:szCs w:val="32"/>
          <w:lang w:val="en-US"/>
        </w:rPr>
        <w:t>各党支部要自觉依托“红色师范”资源，持续开展入脑入心的学习宣传活动，拓展学习广度，增强学习厚度，不断巩固学习成果。</w:t>
      </w:r>
    </w:p>
    <w:p w14:paraId="23E3B06E">
      <w:pPr>
        <w:pStyle w:val="2"/>
        <w:ind w:left="0" w:leftChars="0" w:firstLine="0" w:firstLineChars="0"/>
        <w:rPr>
          <w:lang w:val="en-US"/>
        </w:rPr>
      </w:pPr>
    </w:p>
    <w:p w14:paraId="0CACA131">
      <w:pPr>
        <w:adjustRightInd w:val="0"/>
        <w:snapToGrid w:val="0"/>
        <w:spacing w:line="560" w:lineRule="exact"/>
        <w:ind w:firstLine="640" w:firstLineChars="200"/>
        <w:jc w:val="both"/>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val="en-US"/>
        </w:rPr>
        <w:t>寻访南粤红色记忆，服务大湾区发展建设</w:t>
      </w:r>
    </w:p>
    <w:p w14:paraId="55B087FA">
      <w:pPr>
        <w:adjustRightInd w:val="0"/>
        <w:snapToGrid w:val="0"/>
        <w:spacing w:line="560" w:lineRule="exact"/>
        <w:ind w:firstLine="640" w:firstLineChars="200"/>
        <w:jc w:val="both"/>
        <w:rPr>
          <w:rFonts w:hint="eastAsia"/>
          <w:sz w:val="32"/>
          <w:szCs w:val="32"/>
          <w:lang w:val="en-US"/>
        </w:rPr>
      </w:pPr>
      <w:r>
        <w:rPr>
          <w:rFonts w:hint="eastAsia"/>
          <w:sz w:val="32"/>
          <w:szCs w:val="32"/>
          <w:lang w:val="en-US"/>
        </w:rPr>
        <w:t>各党支部要紧密围绕习近平总书记对广东、珠海系列重要讲话和重要指示批示精神，深刻领悟大湾区建设的战略意义，充分挖掘珠海市红色教育资源，以重大节日和纪念日为契机开展主题活动，引导教育学生党员传承红色基因，赓续红色血脉，坚定历史自信。同时通过结对共建、专题交流等形式引导学生党员了解大湾区建设、树立发展信心，自觉服务、投入大湾区建设。</w:t>
      </w:r>
    </w:p>
    <w:p w14:paraId="51706755">
      <w:pPr>
        <w:pStyle w:val="2"/>
        <w:ind w:left="0" w:leftChars="0" w:firstLine="0" w:firstLineChars="0"/>
        <w:rPr>
          <w:lang w:val="en-US"/>
        </w:rPr>
      </w:pPr>
    </w:p>
    <w:p w14:paraId="705D5DFB">
      <w:pPr>
        <w:adjustRightInd w:val="0"/>
        <w:snapToGrid w:val="0"/>
        <w:spacing w:line="560" w:lineRule="exact"/>
        <w:ind w:firstLine="640" w:firstLineChars="200"/>
        <w:jc w:val="both"/>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val="en-US"/>
        </w:rPr>
        <w:t>以实践增知识、以服务促成长</w:t>
      </w:r>
    </w:p>
    <w:p w14:paraId="48EB500F">
      <w:pPr>
        <w:adjustRightInd w:val="0"/>
        <w:snapToGrid w:val="0"/>
        <w:spacing w:line="560" w:lineRule="exact"/>
        <w:ind w:firstLine="640" w:firstLineChars="200"/>
        <w:jc w:val="both"/>
        <w:rPr>
          <w:rFonts w:hint="eastAsia"/>
          <w:sz w:val="32"/>
          <w:szCs w:val="32"/>
          <w:lang w:val="en-US"/>
        </w:rPr>
      </w:pPr>
      <w:r>
        <w:rPr>
          <w:rFonts w:hint="eastAsia"/>
          <w:sz w:val="32"/>
          <w:szCs w:val="32"/>
          <w:lang w:val="en-US"/>
        </w:rPr>
        <w:t>充分调动学生党员志愿服务的积极性和主动性，参与疫情防控、学业辅导、心理疏导、安全普及、文明宿舍创建等校内志愿服务，以及义务支教、关爱老人、科教宣传等社区志愿服务，引导学生党员以身作则，践行志愿服务，用行动展现合格党员风采。自觉投身劳动实践活动，提升劳动能力，厉行勤俭节约、弘扬传统美德。</w:t>
      </w:r>
    </w:p>
    <w:p w14:paraId="69693A85">
      <w:pPr>
        <w:pStyle w:val="2"/>
        <w:rPr>
          <w:lang w:val="en-US"/>
        </w:rPr>
      </w:pPr>
    </w:p>
    <w:p w14:paraId="066B1C41">
      <w:pPr>
        <w:adjustRightInd w:val="0"/>
        <w:snapToGrid w:val="0"/>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lang w:val="en-US"/>
        </w:rPr>
        <w:t>其他</w:t>
      </w:r>
      <w:r>
        <w:rPr>
          <w:rFonts w:hint="eastAsia" w:ascii="黑体" w:hAnsi="黑体" w:eastAsia="黑体" w:cs="黑体"/>
          <w:b w:val="0"/>
          <w:bCs w:val="0"/>
          <w:sz w:val="32"/>
          <w:szCs w:val="32"/>
          <w:lang w:val="en-US" w:eastAsia="zh-CN"/>
        </w:rPr>
        <w:t>内容</w:t>
      </w:r>
    </w:p>
    <w:p w14:paraId="5627A40E">
      <w:pPr>
        <w:adjustRightInd w:val="0"/>
        <w:snapToGrid w:val="0"/>
        <w:spacing w:line="560" w:lineRule="exact"/>
        <w:ind w:firstLine="640" w:firstLineChars="200"/>
        <w:jc w:val="both"/>
        <w:rPr>
          <w:color w:val="FF0000"/>
          <w:sz w:val="32"/>
          <w:szCs w:val="32"/>
        </w:rPr>
      </w:pPr>
      <w:r>
        <w:rPr>
          <w:rFonts w:hint="eastAsia"/>
          <w:sz w:val="32"/>
          <w:szCs w:val="32"/>
          <w:lang w:val="en-US"/>
        </w:rPr>
        <w:t>各党支部可根据学生党员、发展的对象及入党积极分子需求，充分结合专业知识和优势资源，利用线上资源和网络平台，设计符合学生党员成长发展和党支部建设的党建活动。</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4CA0D0-2BA5-4209-B25B-1B2D00ED0A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汉仪大黑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68F7134D-C511-4EF5-9640-EF1F078B2B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A3F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1E3B2">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091E3B2">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N2ZkNzMwYmRlMmIyMGYzMzA3ZWE1MjA3NzUxMmQifQ=="/>
  </w:docVars>
  <w:rsids>
    <w:rsidRoot w:val="531226B7"/>
    <w:rsid w:val="00044257"/>
    <w:rsid w:val="000A5B5F"/>
    <w:rsid w:val="002435E4"/>
    <w:rsid w:val="003235CD"/>
    <w:rsid w:val="00424A54"/>
    <w:rsid w:val="00451319"/>
    <w:rsid w:val="0048524F"/>
    <w:rsid w:val="004C221B"/>
    <w:rsid w:val="004D60DA"/>
    <w:rsid w:val="0056431E"/>
    <w:rsid w:val="005D6806"/>
    <w:rsid w:val="006C389A"/>
    <w:rsid w:val="00791975"/>
    <w:rsid w:val="007C319B"/>
    <w:rsid w:val="008A4C19"/>
    <w:rsid w:val="008E2129"/>
    <w:rsid w:val="00942236"/>
    <w:rsid w:val="00997906"/>
    <w:rsid w:val="009A3468"/>
    <w:rsid w:val="009B21AE"/>
    <w:rsid w:val="009C5E70"/>
    <w:rsid w:val="009E3298"/>
    <w:rsid w:val="009F4EE8"/>
    <w:rsid w:val="00A15E93"/>
    <w:rsid w:val="00A478FD"/>
    <w:rsid w:val="00B0576B"/>
    <w:rsid w:val="00B737D7"/>
    <w:rsid w:val="00B77A06"/>
    <w:rsid w:val="00BD41F5"/>
    <w:rsid w:val="00BE24FD"/>
    <w:rsid w:val="00C024CD"/>
    <w:rsid w:val="00EA26B4"/>
    <w:rsid w:val="00FD1B24"/>
    <w:rsid w:val="02C941D1"/>
    <w:rsid w:val="096A19E1"/>
    <w:rsid w:val="0B2D6259"/>
    <w:rsid w:val="13B031FF"/>
    <w:rsid w:val="147B5458"/>
    <w:rsid w:val="17275BD0"/>
    <w:rsid w:val="1C175AF1"/>
    <w:rsid w:val="27810EBB"/>
    <w:rsid w:val="28E219C5"/>
    <w:rsid w:val="2A5747B6"/>
    <w:rsid w:val="2A926122"/>
    <w:rsid w:val="2B7A34A4"/>
    <w:rsid w:val="30FE1366"/>
    <w:rsid w:val="3C137C90"/>
    <w:rsid w:val="3D3F6F38"/>
    <w:rsid w:val="40ED265D"/>
    <w:rsid w:val="48270D4B"/>
    <w:rsid w:val="48952007"/>
    <w:rsid w:val="4F346474"/>
    <w:rsid w:val="521A1920"/>
    <w:rsid w:val="531226B7"/>
    <w:rsid w:val="568520CE"/>
    <w:rsid w:val="591335D2"/>
    <w:rsid w:val="5BDB40AF"/>
    <w:rsid w:val="67705E13"/>
    <w:rsid w:val="6CE150BD"/>
    <w:rsid w:val="6D0D4C22"/>
    <w:rsid w:val="779D717F"/>
    <w:rsid w:val="7E53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2"/>
    <w:basedOn w:val="1"/>
    <w:next w:val="1"/>
    <w:qFormat/>
    <w:uiPriority w:val="1"/>
    <w:pPr>
      <w:spacing w:before="3"/>
      <w:ind w:left="722"/>
      <w:outlineLvl w:val="1"/>
    </w:pPr>
    <w:rPr>
      <w:rFonts w:ascii="楷体" w:hAnsi="楷体" w:eastAsia="楷体" w:cs="楷体"/>
      <w:b/>
      <w:bCs/>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ind w:firstLine="880" w:firstLineChars="200"/>
    </w:pPr>
    <w:rPr>
      <w:rFonts w:ascii="仿宋_GB2312" w:hAnsi="仿宋_GB2312" w:eastAsia="仿宋_GB2312" w:cs="Times New Roman"/>
      <w:sz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character" w:styleId="9">
    <w:name w:val="Strong"/>
    <w:basedOn w:val="8"/>
    <w:qFormat/>
    <w:uiPriority w:val="0"/>
    <w:rPr>
      <w:b/>
    </w:rPr>
  </w:style>
  <w:style w:type="character" w:customStyle="1" w:styleId="10">
    <w:name w:val="页眉 字符"/>
    <w:basedOn w:val="8"/>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2329</Words>
  <Characters>2341</Characters>
  <Lines>18</Lines>
  <Paragraphs>5</Paragraphs>
  <TotalTime>1</TotalTime>
  <ScaleCrop>false</ScaleCrop>
  <LinksUpToDate>false</LinksUpToDate>
  <CharactersWithSpaces>2341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2023-02-04T15:36:00Z</dcterms:created>
  <dc:creator>PC-CZJ</dc:creator>
  <cp:lastModifiedBy>蔡星</cp:lastModifiedBy>
  <dcterms:modified xsi:type="dcterms:W3CDTF">2025-06-12T07:50:07Z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9AB8ECC43554404ABE14B0A7B2D19BB0_13</vt:lpwstr>
  </property>
  <property fmtid="{D5CDD505-2E9C-101B-9397-08002B2CF9AE}" pid="4" name="KSOTemplateDocerSaveRecord">
    <vt:lpwstr>eyJoZGlkIjoiYTM3MTcxZjczYmQwYWMzN2M5NjVkZDg5MDUyOGJlMWYiLCJ1c2VySWQiOiI0MTg4MTE5NDAifQ==</vt:lpwstr>
  </property>
</Properties>
</file>