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黑体" w:eastAsia="黑体" w:cs="黑体"/>
          <w:sz w:val="28"/>
          <w:szCs w:val="28"/>
        </w:rPr>
      </w:pPr>
      <w:r>
        <w:rPr>
          <w:rFonts w:hint="eastAsia" w:ascii="黑体" w:hAnsi="黑体" w:eastAsia="黑体" w:cs="黑体"/>
          <w:sz w:val="28"/>
          <w:szCs w:val="28"/>
        </w:rPr>
        <w:t>附件7</w:t>
      </w:r>
    </w:p>
    <w:p>
      <w:pPr>
        <w:spacing w:line="560" w:lineRule="exact"/>
        <w:ind w:firstLine="643" w:firstLineChars="200"/>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北京师范大学珠海校区学生党支部建设基金项目经费使用说明</w:t>
      </w:r>
    </w:p>
    <w:p>
      <w:pPr>
        <w:spacing w:line="560" w:lineRule="exact"/>
        <w:ind w:firstLine="482" w:firstLineChars="200"/>
        <w:jc w:val="center"/>
        <w:rPr>
          <w:rFonts w:ascii="仿宋_GB2312" w:hAnsi="仿宋_GB2312" w:eastAsia="仿宋_GB2312" w:cs="仿宋_GB2312"/>
          <w:b/>
          <w:bCs/>
          <w:sz w:val="24"/>
          <w:szCs w:val="24"/>
        </w:rPr>
      </w:pPr>
    </w:p>
    <w:p>
      <w:pPr>
        <w:pStyle w:val="9"/>
        <w:spacing w:line="440" w:lineRule="exact"/>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一、经费使用原则</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1.项目经费用于支持各单位学生班级、支部、社团等开展各类型学生活动，坚持公正公开、专款专用、实报实销、规范管理的使用原则。</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2.项目经费支持项目包括：党建活动、班级活动、宿舍活动，以及学术、就业、心理健康等主题教育活动及其他与教育相关的专项学生活动。</w:t>
      </w:r>
    </w:p>
    <w:p>
      <w:pPr>
        <w:spacing w:line="4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3.项目经费一律实行项目制管理，采取“先申请、再活动、后报销”的使用流程，秉承服务学生</w:t>
      </w:r>
      <w:r>
        <w:rPr>
          <w:rFonts w:hint="eastAsia" w:ascii="仿宋_GB2312" w:hAnsi="仿宋_GB2312" w:eastAsia="仿宋_GB2312" w:cs="仿宋_GB2312"/>
          <w:color w:val="000000" w:themeColor="text1"/>
          <w:sz w:val="28"/>
          <w:szCs w:val="28"/>
          <w14:textFill>
            <w14:solidFill>
              <w14:schemeClr w14:val="tx1"/>
            </w14:solidFill>
          </w14:textFill>
        </w:rPr>
        <w:t>、突出重点、勤俭节约的基本原则，严禁铺张浪费。</w:t>
      </w:r>
    </w:p>
    <w:p>
      <w:pPr>
        <w:spacing w:line="4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sz w:val="28"/>
          <w:szCs w:val="28"/>
        </w:rPr>
        <w:t>项目</w:t>
      </w:r>
      <w:r>
        <w:rPr>
          <w:rFonts w:hint="eastAsia" w:ascii="仿宋_GB2312" w:hAnsi="仿宋_GB2312" w:eastAsia="仿宋_GB2312" w:cs="仿宋_GB2312"/>
          <w:color w:val="000000" w:themeColor="text1"/>
          <w:sz w:val="28"/>
          <w:szCs w:val="28"/>
          <w14:textFill>
            <w14:solidFill>
              <w14:schemeClr w14:val="tx1"/>
            </w14:solidFill>
          </w14:textFill>
        </w:rPr>
        <w:t>经费原则上单次活动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不超过1000元，</w:t>
      </w:r>
      <w:r>
        <w:rPr>
          <w:rFonts w:hint="eastAsia" w:ascii="仿宋_GB2312" w:hAnsi="仿宋_GB2312" w:eastAsia="仿宋_GB2312" w:cs="仿宋_GB2312"/>
          <w:b/>
          <w:color w:val="000000" w:themeColor="text1"/>
          <w:sz w:val="28"/>
          <w:szCs w:val="28"/>
          <w14:textFill>
            <w14:solidFill>
              <w14:schemeClr w14:val="tx1"/>
            </w14:solidFill>
          </w14:textFill>
        </w:rPr>
        <w:t>人均不超过20元标准</w:t>
      </w:r>
      <w:r>
        <w:rPr>
          <w:rFonts w:hint="eastAsia" w:ascii="仿宋_GB2312" w:hAnsi="仿宋_GB2312" w:eastAsia="仿宋_GB2312" w:cs="仿宋_GB2312"/>
          <w:color w:val="000000" w:themeColor="text1"/>
          <w:sz w:val="28"/>
          <w:szCs w:val="28"/>
          <w14:textFill>
            <w14:solidFill>
              <w14:schemeClr w14:val="tx1"/>
            </w14:solidFill>
          </w14:textFill>
        </w:rPr>
        <w:t>。</w:t>
      </w:r>
      <w:bookmarkStart w:id="1" w:name="_GoBack"/>
      <w:bookmarkEnd w:id="1"/>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5.项目经费管理严格执行学校相关财务制度规定，应参照审核通过的经费预算严格执行，严禁任何组织和个人通过虚构活动支出挪用或套取活动经费。</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6.所有项目经费支出要有活动支撑且合理，并关照到大部分学生，请勿出现大部分或全部项目经费用于购买单个昂贵物品等不合理情况。</w:t>
      </w:r>
    </w:p>
    <w:p>
      <w:pPr>
        <w:pStyle w:val="9"/>
        <w:numPr>
          <w:ilvl w:val="0"/>
          <w:numId w:val="1"/>
        </w:numPr>
        <w:spacing w:line="440" w:lineRule="exact"/>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经费支持类型及相关事项</w:t>
      </w:r>
    </w:p>
    <w:p>
      <w:pPr>
        <w:spacing w:line="44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w:t>1.食品：可列支少量为项目开展所必要的食品，食品需与活动开展密切相关，合理性充分。</w:t>
      </w:r>
      <w:r>
        <w:rPr>
          <w:rFonts w:hint="eastAsia" w:ascii="仿宋_GB2312" w:hAnsi="仿宋_GB2312" w:eastAsia="仿宋_GB2312" w:cs="仿宋_GB2312"/>
          <w:b/>
          <w:sz w:val="28"/>
          <w:szCs w:val="28"/>
        </w:rPr>
        <w:t>食品经费支出金额不超过最终活动经费总支出金额的50%。</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奖品：项目设置奖项的，以精神鼓励为主，可适当给与少量的物质奖励，按照比例确定相应奖项，不能只发奖品。应本着反对浪费的原则，对获奖人的学习、教育有实际使用价值，不可发放华而不实的奖品。报销时提供活动通知（体现奖项设置、发放规则）和获奖人员名单。</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3.文体用品：用于项目开展实际需要的学习用品、体育用品等物资购买涉及支出。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4.市内交通费：用于</w:t>
      </w:r>
      <w:r>
        <w:rPr>
          <w:rFonts w:hint="eastAsia" w:ascii="仿宋_GB2312" w:hAnsi="仿宋_GB2312" w:eastAsia="仿宋_GB2312" w:cs="仿宋_GB2312"/>
          <w:sz w:val="28"/>
          <w:szCs w:val="28"/>
        </w:rPr>
        <w:t>项目</w:t>
      </w:r>
      <w:r>
        <w:rPr>
          <w:rFonts w:hint="eastAsia" w:ascii="仿宋_GB2312" w:hAnsi="仿宋_GB2312" w:eastAsia="仿宋_GB2312" w:cs="仿宋_GB2312"/>
          <w:color w:val="000000" w:themeColor="text1"/>
          <w:sz w:val="28"/>
          <w:szCs w:val="28"/>
          <w14:textFill>
            <w14:solidFill>
              <w14:schemeClr w14:val="tx1"/>
            </w14:solidFill>
          </w14:textFill>
        </w:rPr>
        <w:t>开展</w:t>
      </w:r>
      <w:r>
        <w:rPr>
          <w:rFonts w:hint="eastAsia" w:ascii="仿宋_GB2312" w:hAnsi="仿宋_GB2312" w:eastAsia="仿宋_GB2312" w:cs="仿宋_GB2312"/>
          <w:sz w:val="28"/>
          <w:szCs w:val="28"/>
        </w:rPr>
        <w:t>实际产生的市内打车、公交、租车等人员交通费用。</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5.书报资料复印费：用于项目开展实际需要的图书资料购买及打印制作支出等。</w:t>
      </w:r>
    </w:p>
    <w:p>
      <w:pPr>
        <w:spacing w:line="440" w:lineRule="exact"/>
        <w:ind w:firstLine="562"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以下支出项目不予经费支持：</w:t>
      </w:r>
      <w:r>
        <w:rPr>
          <w:rFonts w:hint="eastAsia" w:ascii="仿宋_GB2312" w:hAnsi="仿宋_GB2312" w:eastAsia="仿宋_GB2312" w:cs="仿宋_GB2312"/>
          <w:color w:val="000000" w:themeColor="text1"/>
          <w:sz w:val="28"/>
          <w:szCs w:val="28"/>
          <w14:textFill>
            <w14:solidFill>
              <w14:schemeClr w14:val="tx1"/>
            </w14:solidFill>
          </w14:textFill>
        </w:rPr>
        <w:t>与学生教育活动无关的开支；无正规票据的开支；接待宴请、礼品费、储值卡、电话费充值卡、年历、手机等及其他不合理支出或应由个人承担的支出。</w:t>
      </w:r>
    </w:p>
    <w:p>
      <w:pPr>
        <w:spacing w:line="44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三、所需票据</w:t>
      </w:r>
    </w:p>
    <w:p>
      <w:pPr>
        <w:spacing w:line="44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1.</w:t>
      </w:r>
      <w:r>
        <w:rPr>
          <w:rFonts w:hint="eastAsia" w:ascii="仿宋_GB2312" w:hAnsi="仿宋_GB2312" w:eastAsia="仿宋_GB2312" w:cs="仿宋_GB2312"/>
          <w:sz w:val="28"/>
          <w:szCs w:val="28"/>
        </w:rPr>
        <w:t>发票</w:t>
      </w:r>
    </w:p>
    <w:p>
      <w:pPr>
        <w:pStyle w:val="10"/>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2.小票（线下）或订单（线上）</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3.刷卡凭条（线下）或银行支出记录截图（线上）</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4.说明及活动参加人名单（购买服装、食品的需提供，具体见附2）</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报销时将以上材料备齐，提交至本单位负责老师处。（经费项目号根据活动类型确定）</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四、票据要求</w:t>
      </w:r>
    </w:p>
    <w:p>
      <w:pPr>
        <w:spacing w:line="44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（一）发票</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1.时间：发票时间应与活动时间同步。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2.真伪：报销凭证必须为盖有完整清晰的国家法定税务章。</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59264" behindDoc="0" locked="0" layoutInCell="1" allowOverlap="1">
            <wp:simplePos x="0" y="0"/>
            <wp:positionH relativeFrom="column">
              <wp:posOffset>1418590</wp:posOffset>
            </wp:positionH>
            <wp:positionV relativeFrom="paragraph">
              <wp:posOffset>-831850</wp:posOffset>
            </wp:positionV>
            <wp:extent cx="2560955" cy="4346575"/>
            <wp:effectExtent l="0" t="0" r="15875" b="10795"/>
            <wp:wrapNone/>
            <wp:docPr id="13" name="图片 8" descr="C:\Users\use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C:\Users\user\Desktop\1.jpg1"/>
                    <pic:cNvPicPr>
                      <a:picLocks noChangeAspect="1" noChangeArrowheads="1"/>
                    </pic:cNvPicPr>
                  </pic:nvPicPr>
                  <pic:blipFill>
                    <a:blip r:embed="rId5" cstate="print">
                      <a:extLst>
                        <a:ext uri="{28A0092B-C50C-407E-A947-70E740481C1C}">
                          <a14:useLocalDpi xmlns:a14="http://schemas.microsoft.com/office/drawing/2010/main" val="0"/>
                        </a:ext>
                      </a:extLst>
                    </a:blip>
                    <a:srcRect l="4736" t="-364" r="10052" b="-222"/>
                    <a:stretch>
                      <a:fillRect/>
                    </a:stretch>
                  </pic:blipFill>
                  <pic:spPr>
                    <a:xfrm rot="16200000">
                      <a:off x="0" y="0"/>
                      <a:ext cx="2560955" cy="4346575"/>
                    </a:xfrm>
                    <a:prstGeom prst="rect">
                      <a:avLst/>
                    </a:prstGeom>
                    <a:noFill/>
                    <a:ln w="9525">
                      <a:noFill/>
                      <a:miter lim="800000"/>
                      <a:headEnd/>
                      <a:tailEnd/>
                    </a:ln>
                  </pic:spPr>
                </pic:pic>
              </a:graphicData>
            </a:graphic>
          </wp:anchor>
        </w:drawing>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3.发票信息（必须准确填写）</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发票抬头：北京师范大学</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纳税人识别号：12100000400010056C</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货物或应税劳务、服务名称：据实填写（如购买物品过多，须使用开票系统开具《销售货物或者提供应税劳务清单》，并加盖发票专用章）</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4．发票金额：单张发票金额不超过1000元（含1000元）。</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5．可开具电子发票，打印后提交。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6．背签：每张发票后应有</w:t>
      </w:r>
      <w:r>
        <w:rPr>
          <w:rFonts w:hint="eastAsia" w:ascii="仿宋_GB2312" w:hAnsi="仿宋_GB2312" w:eastAsia="仿宋_GB2312" w:cs="仿宋_GB2312"/>
          <w:b/>
          <w:sz w:val="28"/>
          <w:szCs w:val="28"/>
        </w:rPr>
        <w:t>三个活动参与者</w:t>
      </w:r>
      <w:r>
        <w:rPr>
          <w:rFonts w:hint="eastAsia" w:ascii="仿宋_GB2312" w:hAnsi="仿宋_GB2312" w:eastAsia="仿宋_GB2312" w:cs="仿宋_GB2312"/>
          <w:sz w:val="28"/>
          <w:szCs w:val="28"/>
        </w:rPr>
        <w:t>的手写签名，签名时使用黑色签字笔。</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（二）其他票据</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1．鼓励线上购物，或线下使用银行卡刷卡支付。</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线下购物提供购物小票、刷卡凭单；线上购物提供网购订单、刷卡凭单或线上支付截图。</w:t>
      </w:r>
    </w:p>
    <w:p>
      <w:pPr>
        <w:numPr>
          <w:ilvl w:val="0"/>
          <w:numId w:val="2"/>
        </w:num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票据粘贴</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详见《票据粘贴事项》PPT</w:t>
      </w:r>
    </w:p>
    <w:p>
      <w:pPr>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3155950</wp:posOffset>
                </wp:positionH>
                <wp:positionV relativeFrom="paragraph">
                  <wp:posOffset>-10572750</wp:posOffset>
                </wp:positionV>
                <wp:extent cx="919480" cy="525145"/>
                <wp:effectExtent l="228600" t="19050" r="33020" b="27305"/>
                <wp:wrapNone/>
                <wp:docPr id="14" name="椭圆形标注 14"/>
                <wp:cNvGraphicFramePr/>
                <a:graphic xmlns:a="http://schemas.openxmlformats.org/drawingml/2006/main">
                  <a:graphicData uri="http://schemas.microsoft.com/office/word/2010/wordprocessingShape">
                    <wps:wsp>
                      <wps:cNvSpPr/>
                      <wps:spPr>
                        <a:xfrm>
                          <a:off x="0" y="0"/>
                          <a:ext cx="919480" cy="525145"/>
                        </a:xfrm>
                        <a:prstGeom prst="wedgeEllipseCallout">
                          <a:avLst>
                            <a:gd name="adj1" fmla="val -71303"/>
                            <a:gd name="adj2" fmla="val 25189"/>
                          </a:avLst>
                        </a:prstGeom>
                      </wps:spPr>
                      <wps:style>
                        <a:lnRef idx="2">
                          <a:schemeClr val="accent5"/>
                        </a:lnRef>
                        <a:fillRef idx="1">
                          <a:schemeClr val="lt1"/>
                        </a:fillRef>
                        <a:effectRef idx="0">
                          <a:schemeClr val="accent5"/>
                        </a:effectRef>
                        <a:fontRef idx="minor">
                          <a:schemeClr val="dk1"/>
                        </a:fontRef>
                      </wps:style>
                      <wps:txbx>
                        <w:txbxContent>
                          <w:p>
                            <w:pPr>
                              <w:jc w:val="center"/>
                            </w:pPr>
                            <w:r>
                              <w:rPr>
                                <w:rFonts w:hint="eastAsia"/>
                                <w:b/>
                                <w:bCs/>
                              </w:rPr>
                              <w:t>国家法定税务章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48.5pt;margin-top:-832.5pt;height:41.35pt;width:72.4pt;z-index:251660288;v-text-anchor:middle;mso-width-relative:page;mso-height-relative:page;" fillcolor="#FFFFFF [3201]" filled="t" stroked="t" coordsize="21600,21600" o:gfxdata="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IZ5DBTdAAAADwEAAA8AAAAA&#10;AAAAAQAgAAAAIgAAAGRycy9kb3ducmV2LnhtbFBLAQIUABQAAAAIAIdO4kCvzEIwugIAAGoFAAAO&#10;AAAAAAAAAAEAIAAAACwBAABkcnMvZTJvRG9jLnhtbFBLBQYAAAAABgAGAFkBAABYBgAAAAA=&#10;" adj="-4601,16241">
                <v:fill on="t" focussize="0,0"/>
                <v:stroke weight="1pt" color="#4472C4 [3208]" miterlimit="8" joinstyle="miter"/>
                <v:imagedata o:title=""/>
                <o:lock v:ext="edit" aspectratio="f"/>
                <v:textbox>
                  <w:txbxContent>
                    <w:p>
                      <w:pPr>
                        <w:jc w:val="center"/>
                      </w:pPr>
                      <w:r>
                        <w:rPr>
                          <w:rFonts w:hint="eastAsia"/>
                          <w:b/>
                          <w:bCs/>
                        </w:rPr>
                        <w:t>国家法定税务章</w:t>
                      </w:r>
                    </w:p>
                    <w:p>
                      <w:pPr>
                        <w:jc w:val="center"/>
                      </w:pPr>
                    </w:p>
                  </w:txbxContent>
                </v:textbox>
              </v:shape>
            </w:pict>
          </mc:Fallback>
        </mc:AlternateContent>
      </w:r>
      <w:r>
        <w:fldChar w:fldCharType="begin"/>
      </w:r>
      <w:r>
        <w:instrText xml:space="preserve"> HYPERLINK "https://kdocs.cn/l/cis6skVN0QpY" </w:instrText>
      </w:r>
      <w:r>
        <w:fldChar w:fldCharType="separate"/>
      </w:r>
      <w:r>
        <w:rPr>
          <w:rStyle w:val="8"/>
          <w:rFonts w:hint="eastAsia" w:ascii="仿宋_GB2312" w:hAnsi="仿宋_GB2312" w:eastAsia="仿宋_GB2312" w:cs="仿宋_GB2312"/>
          <w:b/>
          <w:sz w:val="28"/>
          <w:szCs w:val="28"/>
        </w:rPr>
        <w:t>[金山文档] 票据粘贴注意事项（2021年5月最新版）.pptx</w:t>
      </w:r>
      <w:r>
        <w:rPr>
          <w:rStyle w:val="8"/>
          <w:rFonts w:hint="eastAsia" w:ascii="仿宋_GB2312" w:hAnsi="仿宋_GB2312" w:eastAsia="仿宋_GB2312" w:cs="仿宋_GB2312"/>
          <w:b/>
          <w:sz w:val="28"/>
          <w:szCs w:val="28"/>
        </w:rPr>
        <w:fldChar w:fldCharType="end"/>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四、其他</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经费报销要求如有调整以学校财经处实时具体要求为准。</w: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宋体" w:hAnsi="宋体"/>
          <w:sz w:val="24"/>
          <w:szCs w:val="24"/>
        </w:rPr>
      </w:pPr>
      <w:r>
        <w:rPr>
          <w:rFonts w:hint="eastAsia" w:ascii="仿宋_GB2312" w:hAnsi="仿宋_GB2312" w:eastAsia="仿宋_GB2312" w:cs="仿宋_GB2312"/>
          <w:sz w:val="28"/>
          <w:szCs w:val="28"/>
        </w:rPr>
        <w:t>附件：采购说明</w:t>
      </w:r>
      <w:r>
        <w:rPr>
          <w:rFonts w:hint="eastAsia" w:ascii="宋体" w:hAnsi="宋体"/>
          <w:sz w:val="24"/>
          <w:szCs w:val="24"/>
        </w:rPr>
        <w:br w:type="page"/>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spacing w:line="560" w:lineRule="exact"/>
        <w:jc w:val="center"/>
        <w:rPr>
          <w:rFonts w:ascii="方正小标宋简体" w:hAnsi="方正小标宋简体" w:eastAsia="方正小标宋简体" w:cs="方正小标宋简体"/>
          <w:sz w:val="44"/>
          <w:szCs w:val="44"/>
        </w:rPr>
      </w:pPr>
      <w:bookmarkStart w:id="0" w:name="_Hlk53050775"/>
    </w:p>
    <w:p>
      <w:pPr>
        <w:spacing w:line="560" w:lineRule="exact"/>
        <w:jc w:val="center"/>
        <w:rPr>
          <w:rFonts w:ascii="方正小标宋简体" w:hAnsi="方正小标宋简体" w:eastAsia="方正小标宋简体" w:cs="方正小标宋简体"/>
          <w:sz w:val="44"/>
          <w:szCs w:val="44"/>
        </w:rPr>
      </w:pPr>
    </w:p>
    <w:bookmarkEnd w:id="0"/>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xx（具体物资）采购说明</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ascii="仿宋_GB2312" w:hAnsi="仿宋" w:eastAsia="仿宋_GB2312"/>
          <w:sz w:val="32"/>
          <w:szCs w:val="24"/>
        </w:rPr>
      </w:pPr>
      <w:r>
        <w:rPr>
          <w:rFonts w:hint="eastAsia" w:ascii="仿宋_GB2312" w:hAnsi="仿宋" w:eastAsia="仿宋_GB2312"/>
          <w:sz w:val="32"/>
          <w:szCs w:val="24"/>
        </w:rPr>
        <w:t>xxxx年xx月xx日，为举办xx活动，xx支部采购了xx（物品名称）作为活动食品/奖品/道具/表演服装，供活动参与人员使用。</w:t>
      </w:r>
    </w:p>
    <w:p>
      <w:pPr>
        <w:spacing w:line="560" w:lineRule="exact"/>
        <w:ind w:firstLine="640" w:firstLineChars="200"/>
        <w:rPr>
          <w:rFonts w:ascii="仿宋_GB2312" w:hAnsi="仿宋" w:eastAsia="仿宋_GB2312"/>
          <w:sz w:val="32"/>
          <w:szCs w:val="24"/>
        </w:rPr>
      </w:pPr>
      <w:r>
        <w:rPr>
          <w:rFonts w:hint="eastAsia" w:ascii="仿宋_GB2312" w:hAnsi="仿宋" w:eastAsia="仿宋_GB2312"/>
          <w:sz w:val="32"/>
          <w:szCs w:val="24"/>
        </w:rPr>
        <w:t>特此说明。</w:t>
      </w:r>
    </w:p>
    <w:p>
      <w:pPr>
        <w:spacing w:line="560" w:lineRule="exact"/>
        <w:ind w:firstLine="640" w:firstLineChars="200"/>
        <w:rPr>
          <w:rFonts w:ascii="仿宋_GB2312" w:hAnsi="仿宋" w:eastAsia="仿宋_GB2312"/>
          <w:sz w:val="32"/>
          <w:szCs w:val="24"/>
        </w:rPr>
      </w:pPr>
    </w:p>
    <w:p>
      <w:pPr>
        <w:tabs>
          <w:tab w:val="left" w:pos="5440"/>
          <w:tab w:val="left" w:pos="6720"/>
        </w:tabs>
        <w:wordWrap w:val="0"/>
        <w:spacing w:line="560" w:lineRule="exact"/>
        <w:ind w:firstLine="640" w:firstLineChars="200"/>
        <w:rPr>
          <w:rFonts w:ascii="仿宋_GB2312" w:hAnsi="仿宋" w:eastAsia="仿宋_GB2312"/>
          <w:sz w:val="32"/>
          <w:szCs w:val="24"/>
        </w:rPr>
      </w:pPr>
      <w:r>
        <w:rPr>
          <w:rFonts w:hint="eastAsia" w:ascii="仿宋_GB2312" w:hAnsi="仿宋" w:eastAsia="仿宋_GB2312"/>
          <w:sz w:val="32"/>
          <w:szCs w:val="24"/>
        </w:rPr>
        <w:tab/>
      </w:r>
      <w:r>
        <w:rPr>
          <w:rFonts w:hint="eastAsia" w:ascii="仿宋_GB2312" w:hAnsi="仿宋" w:eastAsia="仿宋_GB2312"/>
          <w:sz w:val="32"/>
          <w:szCs w:val="24"/>
        </w:rPr>
        <w:t>指导老师:xxx</w:t>
      </w:r>
    </w:p>
    <w:p>
      <w:pPr>
        <w:tabs>
          <w:tab w:val="left" w:pos="5440"/>
          <w:tab w:val="left" w:pos="6720"/>
        </w:tabs>
        <w:wordWrap w:val="0"/>
        <w:spacing w:line="560" w:lineRule="exact"/>
        <w:jc w:val="center"/>
        <w:rPr>
          <w:rFonts w:ascii="仿宋_GB2312" w:hAnsi="仿宋" w:eastAsia="仿宋_GB2312"/>
          <w:sz w:val="32"/>
          <w:szCs w:val="24"/>
        </w:rPr>
      </w:pPr>
      <w:r>
        <w:rPr>
          <w:rFonts w:hint="eastAsia" w:ascii="仿宋_GB2312" w:hAnsi="仿宋" w:eastAsia="仿宋_GB2312"/>
          <w:sz w:val="32"/>
          <w:szCs w:val="24"/>
        </w:rPr>
        <w:t xml:space="preserve">                          xxx学院/书院</w:t>
      </w:r>
    </w:p>
    <w:p>
      <w:pPr>
        <w:tabs>
          <w:tab w:val="left" w:pos="5120"/>
        </w:tabs>
        <w:spacing w:line="560" w:lineRule="exact"/>
        <w:ind w:firstLine="640" w:firstLineChars="200"/>
        <w:rPr>
          <w:rFonts w:ascii="仿宋_GB2312" w:hAnsi="仿宋" w:eastAsia="仿宋_GB2312"/>
          <w:sz w:val="32"/>
          <w:szCs w:val="24"/>
        </w:rPr>
      </w:pPr>
      <w:r>
        <w:rPr>
          <w:rFonts w:hint="eastAsia" w:ascii="仿宋_GB2312" w:hAnsi="仿宋" w:eastAsia="仿宋_GB2312"/>
          <w:sz w:val="32"/>
          <w:szCs w:val="24"/>
        </w:rPr>
        <w:tab/>
      </w:r>
      <w:r>
        <w:rPr>
          <w:rFonts w:hint="eastAsia" w:ascii="仿宋_GB2312" w:hAnsi="仿宋" w:eastAsia="仿宋_GB2312"/>
          <w:sz w:val="32"/>
          <w:szCs w:val="24"/>
        </w:rPr>
        <w:t>xxxx年xx月xx日</w:t>
      </w:r>
    </w:p>
    <w:p>
      <w:pPr>
        <w:spacing w:line="560" w:lineRule="exact"/>
        <w:ind w:firstLine="480" w:firstLineChars="200"/>
        <w:rPr>
          <w:rFonts w:ascii="宋体" w:hAnsi="宋体"/>
          <w:color w:val="000000" w:themeColor="text1"/>
          <w:sz w:val="24"/>
          <w:szCs w:val="24"/>
          <w14:textFill>
            <w14:solidFill>
              <w14:schemeClr w14:val="tx1"/>
            </w14:solidFill>
          </w14:textFill>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cs="宋体"/>
                              <w:sz w:val="21"/>
                              <w:szCs w:val="22"/>
                            </w:rPr>
                          </w:pPr>
                          <w:r>
                            <w:rPr>
                              <w:rFonts w:hint="eastAsia" w:ascii="宋体" w:hAnsi="宋体" w:cs="宋体"/>
                              <w:sz w:val="21"/>
                              <w:szCs w:val="22"/>
                            </w:rPr>
                            <w:fldChar w:fldCharType="begin"/>
                          </w:r>
                          <w:r>
                            <w:rPr>
                              <w:rFonts w:hint="eastAsia" w:ascii="宋体" w:hAnsi="宋体" w:cs="宋体"/>
                              <w:sz w:val="21"/>
                              <w:szCs w:val="22"/>
                            </w:rPr>
                            <w:instrText xml:space="preserve"> PAGE  \* MERGEFORMAT </w:instrText>
                          </w:r>
                          <w:r>
                            <w:rPr>
                              <w:rFonts w:hint="eastAsia" w:ascii="宋体" w:hAnsi="宋体" w:cs="宋体"/>
                              <w:sz w:val="21"/>
                              <w:szCs w:val="22"/>
                            </w:rPr>
                            <w:fldChar w:fldCharType="separate"/>
                          </w:r>
                          <w:r>
                            <w:rPr>
                              <w:rFonts w:hint="eastAsia" w:ascii="宋体" w:hAnsi="宋体" w:cs="宋体"/>
                              <w:sz w:val="21"/>
                              <w:szCs w:val="22"/>
                            </w:rPr>
                            <w:t>1</w:t>
                          </w:r>
                          <w:r>
                            <w:rPr>
                              <w:rFonts w:hint="eastAsia" w:ascii="宋体" w:hAnsi="宋体" w:cs="宋体"/>
                              <w:sz w:val="21"/>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宋体" w:hAnsi="宋体" w:cs="宋体"/>
                        <w:sz w:val="21"/>
                        <w:szCs w:val="22"/>
                      </w:rPr>
                    </w:pPr>
                    <w:r>
                      <w:rPr>
                        <w:rFonts w:hint="eastAsia" w:ascii="宋体" w:hAnsi="宋体" w:cs="宋体"/>
                        <w:sz w:val="21"/>
                        <w:szCs w:val="22"/>
                      </w:rPr>
                      <w:fldChar w:fldCharType="begin"/>
                    </w:r>
                    <w:r>
                      <w:rPr>
                        <w:rFonts w:hint="eastAsia" w:ascii="宋体" w:hAnsi="宋体" w:cs="宋体"/>
                        <w:sz w:val="21"/>
                        <w:szCs w:val="22"/>
                      </w:rPr>
                      <w:instrText xml:space="preserve"> PAGE  \* MERGEFORMAT </w:instrText>
                    </w:r>
                    <w:r>
                      <w:rPr>
                        <w:rFonts w:hint="eastAsia" w:ascii="宋体" w:hAnsi="宋体" w:cs="宋体"/>
                        <w:sz w:val="21"/>
                        <w:szCs w:val="22"/>
                      </w:rPr>
                      <w:fldChar w:fldCharType="separate"/>
                    </w:r>
                    <w:r>
                      <w:rPr>
                        <w:rFonts w:hint="eastAsia" w:ascii="宋体" w:hAnsi="宋体" w:cs="宋体"/>
                        <w:sz w:val="21"/>
                        <w:szCs w:val="22"/>
                      </w:rPr>
                      <w:t>1</w:t>
                    </w:r>
                    <w:r>
                      <w:rPr>
                        <w:rFonts w:hint="eastAsia" w:ascii="宋体" w:hAnsi="宋体" w:cs="宋体"/>
                        <w:sz w:val="21"/>
                        <w:szCs w:val="2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EC81B"/>
    <w:multiLevelType w:val="singleLevel"/>
    <w:tmpl w:val="298EC81B"/>
    <w:lvl w:ilvl="0" w:tentative="0">
      <w:start w:val="3"/>
      <w:numFmt w:val="chineseCounting"/>
      <w:suff w:val="nothing"/>
      <w:lvlText w:val="%1、"/>
      <w:lvlJc w:val="left"/>
      <w:rPr>
        <w:rFonts w:hint="eastAsia"/>
      </w:rPr>
    </w:lvl>
  </w:abstractNum>
  <w:abstractNum w:abstractNumId="1">
    <w:nsid w:val="65740260"/>
    <w:multiLevelType w:val="singleLevel"/>
    <w:tmpl w:val="6574026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NzY2Y2IwYjZkM2Q5Yzg1MzQwZTQwYTlmOTY0NjkifQ=="/>
  </w:docVars>
  <w:rsids>
    <w:rsidRoot w:val="333A4725"/>
    <w:rsid w:val="001658FD"/>
    <w:rsid w:val="007376A3"/>
    <w:rsid w:val="007C1321"/>
    <w:rsid w:val="00E55084"/>
    <w:rsid w:val="00F40D41"/>
    <w:rsid w:val="04156653"/>
    <w:rsid w:val="04A16961"/>
    <w:rsid w:val="0D90196D"/>
    <w:rsid w:val="0E590AFF"/>
    <w:rsid w:val="10331387"/>
    <w:rsid w:val="12D544CC"/>
    <w:rsid w:val="182F5109"/>
    <w:rsid w:val="1A646826"/>
    <w:rsid w:val="1B845674"/>
    <w:rsid w:val="1C2A3ADB"/>
    <w:rsid w:val="200B7CB5"/>
    <w:rsid w:val="201A1D27"/>
    <w:rsid w:val="238F3C17"/>
    <w:rsid w:val="25753A01"/>
    <w:rsid w:val="271C2272"/>
    <w:rsid w:val="333A4725"/>
    <w:rsid w:val="37B5277F"/>
    <w:rsid w:val="3CB078EA"/>
    <w:rsid w:val="3E7F1A72"/>
    <w:rsid w:val="42C21468"/>
    <w:rsid w:val="42D9753D"/>
    <w:rsid w:val="4F4C25C9"/>
    <w:rsid w:val="61DA3267"/>
    <w:rsid w:val="655543EB"/>
    <w:rsid w:val="6C87605F"/>
    <w:rsid w:val="6E3F57A4"/>
    <w:rsid w:val="6E43688A"/>
    <w:rsid w:val="701429E9"/>
    <w:rsid w:val="72624DCF"/>
    <w:rsid w:val="737568D9"/>
    <w:rsid w:val="78443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560" w:lineRule="exact"/>
      <w:ind w:firstLine="880" w:firstLineChars="200"/>
    </w:pPr>
    <w:rPr>
      <w:rFonts w:ascii="仿宋_GB2312" w:hAnsi="仿宋_GB2312" w:eastAsia="仿宋_GB2312"/>
      <w:sz w:val="32"/>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uiPriority w:val="0"/>
    <w:rPr>
      <w:color w:val="954F72" w:themeColor="followedHyperlink"/>
      <w:u w:val="single"/>
      <w14:textFill>
        <w14:solidFill>
          <w14:schemeClr w14:val="folHlink"/>
        </w14:solidFill>
      </w14:textFill>
    </w:rPr>
  </w:style>
  <w:style w:type="character" w:styleId="8">
    <w:name w:val="Hyperlink"/>
    <w:unhideWhenUsed/>
    <w:qFormat/>
    <w:uiPriority w:val="99"/>
    <w:rPr>
      <w:color w:val="0000FF"/>
      <w:u w:val="single"/>
    </w:rPr>
  </w:style>
  <w:style w:type="paragraph" w:customStyle="1" w:styleId="9">
    <w:name w:val="列出段落1"/>
    <w:basedOn w:val="1"/>
    <w:qFormat/>
    <w:uiPriority w:val="99"/>
    <w:pPr>
      <w:ind w:firstLine="420" w:firstLineChars="200"/>
    </w:pPr>
  </w:style>
  <w:style w:type="paragraph" w:styleId="10">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1315</Characters>
  <Lines>10</Lines>
  <Paragraphs>3</Paragraphs>
  <TotalTime>0</TotalTime>
  <ScaleCrop>false</ScaleCrop>
  <LinksUpToDate>false</LinksUpToDate>
  <CharactersWithSpaces>1542</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2022-03-01T02:04:00Z</dcterms:created>
  <dc:creator>朱朱</dc:creator>
  <cp:lastModifiedBy>Lenovo</cp:lastModifiedBy>
  <dcterms:modified xsi:type="dcterms:W3CDTF">2023-09-21T03:12:22Z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A7AD933945064527A8E850509705A949</vt:lpwstr>
  </property>
</Properties>
</file>