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
        <w:ind w:left="1744" w:right="1761"/>
        <w:jc w:val="center"/>
        <w:rPr>
          <w:rFonts w:ascii="宋体"/>
          <w:b/>
          <w:sz w:val="32"/>
        </w:rPr>
      </w:pPr>
      <w:r>
        <w:rPr>
          <w:rFonts w:hint="eastAsia" w:ascii="宋体" w:eastAsia="宋体"/>
          <w:b/>
          <w:sz w:val="32"/>
        </w:rPr>
        <w:t>202</w:t>
      </w:r>
      <w:r>
        <w:rPr>
          <w:rFonts w:hint="eastAsia" w:ascii="宋体" w:eastAsia="宋体"/>
          <w:b/>
          <w:sz w:val="32"/>
          <w:lang w:val="en-US" w:eastAsia="zh-CN"/>
        </w:rPr>
        <w:t>3</w:t>
      </w:r>
      <w:r>
        <w:rPr>
          <w:rFonts w:hint="eastAsia" w:ascii="宋体" w:eastAsia="宋体"/>
          <w:b/>
          <w:sz w:val="32"/>
        </w:rPr>
        <w:t>级社科大类招生专业确认工作细则</w:t>
      </w:r>
    </w:p>
    <w:p>
      <w:pPr>
        <w:pStyle w:val="3"/>
        <w:spacing w:before="210" w:line="374" w:lineRule="auto"/>
        <w:ind w:left="340" w:right="502" w:firstLine="468"/>
        <w:jc w:val="both"/>
      </w:pPr>
      <w:r>
        <w:t>根据《202</w:t>
      </w:r>
      <w:r>
        <w:rPr>
          <w:rFonts w:hint="eastAsia"/>
          <w:lang w:val="en-US" w:eastAsia="zh-CN"/>
        </w:rPr>
        <w:t>3</w:t>
      </w:r>
      <w:r>
        <w:t>级社科大类招生专业确认工作实施办法》，现就相关工作细则通知如下：</w:t>
      </w:r>
    </w:p>
    <w:p>
      <w:pPr>
        <w:tabs>
          <w:tab w:val="left" w:pos="1779"/>
        </w:tabs>
        <w:spacing w:before="34" w:line="400" w:lineRule="auto"/>
        <w:ind w:right="5298"/>
        <w:rPr>
          <w:b/>
          <w:spacing w:val="-16"/>
          <w:sz w:val="24"/>
        </w:rPr>
      </w:pPr>
      <w:r>
        <w:rPr>
          <w:rFonts w:hint="eastAsia"/>
          <w:b/>
          <w:sz w:val="24"/>
          <w:lang w:val="en-US"/>
        </w:rPr>
        <w:t>一、</w:t>
      </w:r>
      <w:r>
        <w:rPr>
          <w:b/>
          <w:sz w:val="24"/>
        </w:rPr>
        <w:t>专业确认工作小</w:t>
      </w:r>
      <w:r>
        <w:rPr>
          <w:b/>
          <w:spacing w:val="-16"/>
          <w:sz w:val="24"/>
        </w:rPr>
        <w:t>组</w:t>
      </w:r>
    </w:p>
    <w:p>
      <w:pPr>
        <w:tabs>
          <w:tab w:val="left" w:pos="1779"/>
        </w:tabs>
        <w:spacing w:before="34" w:line="360" w:lineRule="auto"/>
        <w:ind w:left="440" w:leftChars="200" w:right="5298"/>
        <w:rPr>
          <w:rFonts w:hint="default" w:eastAsia="仿宋"/>
          <w:sz w:val="24"/>
          <w:lang w:val="en-US" w:eastAsia="zh-CN"/>
        </w:rPr>
      </w:pPr>
      <w:r>
        <w:rPr>
          <w:sz w:val="24"/>
        </w:rPr>
        <w:t>组长：</w:t>
      </w:r>
      <w:r>
        <w:rPr>
          <w:rFonts w:hint="eastAsia"/>
          <w:sz w:val="24"/>
          <w:lang w:val="en-US" w:eastAsia="zh-CN"/>
        </w:rPr>
        <w:t>仲鑫</w:t>
      </w:r>
    </w:p>
    <w:p>
      <w:pPr>
        <w:tabs>
          <w:tab w:val="left" w:pos="1779"/>
        </w:tabs>
        <w:spacing w:line="360" w:lineRule="auto"/>
        <w:ind w:left="440" w:leftChars="200" w:right="3629"/>
        <w:jc w:val="both"/>
        <w:rPr>
          <w:sz w:val="24"/>
          <w:lang w:val="en-US"/>
        </w:rPr>
      </w:pPr>
      <w:r>
        <w:rPr>
          <w:sz w:val="24"/>
        </w:rPr>
        <w:t>成员：</w:t>
      </w:r>
      <w:r>
        <w:rPr>
          <w:rFonts w:hint="eastAsia"/>
          <w:sz w:val="24"/>
          <w:lang w:val="en-US"/>
        </w:rPr>
        <w:t xml:space="preserve">徐爱 </w:t>
      </w:r>
      <w:r>
        <w:rPr>
          <w:rFonts w:hint="eastAsia"/>
          <w:sz w:val="24"/>
          <w:lang w:val="en-US" w:eastAsia="zh-CN"/>
        </w:rPr>
        <w:t>陈映辉 陈应东 吴晓松</w:t>
      </w:r>
      <w:r>
        <w:rPr>
          <w:rFonts w:hint="eastAsia"/>
          <w:sz w:val="24"/>
          <w:lang w:val="en-US"/>
        </w:rPr>
        <w:t xml:space="preserve"> </w:t>
      </w:r>
      <w:r>
        <w:rPr>
          <w:sz w:val="24"/>
          <w:lang w:val="en-US"/>
        </w:rPr>
        <w:t xml:space="preserve">    </w:t>
      </w:r>
    </w:p>
    <w:p>
      <w:pPr>
        <w:tabs>
          <w:tab w:val="left" w:pos="1779"/>
        </w:tabs>
        <w:spacing w:line="360" w:lineRule="auto"/>
        <w:ind w:left="440" w:leftChars="200" w:right="3629"/>
        <w:jc w:val="both"/>
        <w:rPr>
          <w:rFonts w:hint="default" w:eastAsia="仿宋"/>
          <w:sz w:val="24"/>
          <w:lang w:val="en-US" w:eastAsia="zh-CN"/>
        </w:rPr>
      </w:pPr>
      <w:r>
        <w:rPr>
          <w:rFonts w:hint="eastAsia"/>
          <w:sz w:val="24"/>
          <w:lang w:val="en-US"/>
        </w:rPr>
        <w:t>秘书：</w:t>
      </w:r>
      <w:r>
        <w:rPr>
          <w:rFonts w:hint="eastAsia"/>
          <w:sz w:val="24"/>
          <w:lang w:val="en-US" w:eastAsia="zh-CN"/>
        </w:rPr>
        <w:t>车婷婷</w:t>
      </w:r>
    </w:p>
    <w:p>
      <w:pPr>
        <w:tabs>
          <w:tab w:val="left" w:pos="1779"/>
        </w:tabs>
        <w:spacing w:line="400" w:lineRule="auto"/>
        <w:ind w:right="3629"/>
        <w:rPr>
          <w:b/>
          <w:sz w:val="24"/>
        </w:rPr>
      </w:pPr>
      <w:r>
        <w:rPr>
          <w:rFonts w:hint="eastAsia"/>
          <w:b/>
          <w:sz w:val="24"/>
          <w:lang w:val="en-US"/>
        </w:rPr>
        <w:t>二、</w:t>
      </w:r>
      <w:r>
        <w:rPr>
          <w:b/>
          <w:sz w:val="24"/>
        </w:rPr>
        <w:t>各专业接</w:t>
      </w:r>
      <w:r>
        <w:rPr>
          <w:b/>
          <w:spacing w:val="-3"/>
          <w:sz w:val="24"/>
        </w:rPr>
        <w:t>收</w:t>
      </w:r>
      <w:r>
        <w:rPr>
          <w:b/>
          <w:sz w:val="24"/>
        </w:rPr>
        <w:t>名额上限及准入</w:t>
      </w:r>
      <w:r>
        <w:rPr>
          <w:b/>
          <w:spacing w:val="-3"/>
          <w:sz w:val="24"/>
        </w:rPr>
        <w:t>条</w:t>
      </w:r>
      <w:r>
        <w:rPr>
          <w:b/>
          <w:sz w:val="24"/>
        </w:rPr>
        <w:t>件</w:t>
      </w:r>
    </w:p>
    <w:tbl>
      <w:tblPr>
        <w:tblStyle w:val="4"/>
        <w:tblpPr w:leftFromText="180" w:rightFromText="180" w:vertAnchor="page" w:horzAnchor="page" w:tblpX="1496" w:tblpY="59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1737"/>
        <w:gridCol w:w="4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Pr>
          <w:p>
            <w:pPr>
              <w:pStyle w:val="8"/>
              <w:ind w:left="480" w:leftChars="218" w:firstLine="1446" w:firstLineChars="600"/>
              <w:rPr>
                <w:b/>
                <w:sz w:val="24"/>
              </w:rPr>
            </w:pPr>
            <w:r>
              <w:rPr>
                <w:rFonts w:hint="eastAsia"/>
                <w:b/>
                <w:sz w:val="24"/>
                <w:lang w:val="en-US"/>
              </w:rPr>
              <w:t xml:space="preserve"> </w:t>
            </w:r>
            <w:r>
              <w:rPr>
                <w:b/>
                <w:sz w:val="24"/>
              </w:rPr>
              <w:t>专业名称</w:t>
            </w:r>
          </w:p>
        </w:tc>
        <w:tc>
          <w:tcPr>
            <w:tcW w:w="1737" w:type="dxa"/>
          </w:tcPr>
          <w:p>
            <w:pPr>
              <w:pStyle w:val="8"/>
              <w:spacing w:before="136" w:line="283" w:lineRule="auto"/>
              <w:ind w:left="594" w:right="244" w:hanging="255"/>
              <w:rPr>
                <w:b/>
                <w:sz w:val="24"/>
              </w:rPr>
            </w:pPr>
            <w:r>
              <w:rPr>
                <w:b/>
                <w:sz w:val="24"/>
              </w:rPr>
              <w:t>接收名额上限</w:t>
            </w:r>
          </w:p>
        </w:tc>
        <w:tc>
          <w:tcPr>
            <w:tcW w:w="4593" w:type="dxa"/>
          </w:tcPr>
          <w:p>
            <w:pPr>
              <w:pStyle w:val="8"/>
              <w:spacing w:before="10"/>
              <w:rPr>
                <w:sz w:val="31"/>
              </w:rPr>
            </w:pPr>
          </w:p>
          <w:p>
            <w:pPr>
              <w:pStyle w:val="8"/>
              <w:ind w:left="1535" w:right="1703"/>
              <w:jc w:val="center"/>
              <w:rPr>
                <w:b/>
                <w:sz w:val="24"/>
              </w:rPr>
            </w:pPr>
            <w:r>
              <w:rPr>
                <w:b/>
                <w:sz w:val="24"/>
              </w:rPr>
              <w:t>准入条件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132" w:type="dxa"/>
          </w:tcPr>
          <w:p>
            <w:pPr>
              <w:pStyle w:val="8"/>
              <w:spacing w:before="161"/>
              <w:ind w:right="13"/>
              <w:jc w:val="center"/>
              <w:rPr>
                <w:sz w:val="24"/>
              </w:rPr>
            </w:pPr>
            <w:r>
              <w:rPr>
                <w:sz w:val="24"/>
              </w:rPr>
              <w:t>经济学</w:t>
            </w:r>
          </w:p>
          <w:p>
            <w:pPr>
              <w:pStyle w:val="8"/>
              <w:spacing w:before="4"/>
              <w:ind w:right="75"/>
              <w:jc w:val="center"/>
              <w:rPr>
                <w:sz w:val="24"/>
              </w:rPr>
            </w:pPr>
            <w:r>
              <w:rPr>
                <w:sz w:val="24"/>
              </w:rPr>
              <w:t>（数据科学方向）</w:t>
            </w:r>
          </w:p>
        </w:tc>
        <w:tc>
          <w:tcPr>
            <w:tcW w:w="1737" w:type="dxa"/>
          </w:tcPr>
          <w:p>
            <w:pPr>
              <w:pStyle w:val="8"/>
              <w:spacing w:before="9"/>
              <w:rPr>
                <w:sz w:val="24"/>
              </w:rPr>
            </w:pPr>
          </w:p>
          <w:p>
            <w:pPr>
              <w:pStyle w:val="8"/>
              <w:ind w:right="847"/>
              <w:jc w:val="right"/>
              <w:rPr>
                <w:rFonts w:hint="default" w:eastAsia="仿宋"/>
                <w:sz w:val="24"/>
                <w:lang w:val="en-US" w:eastAsia="zh-CN"/>
              </w:rPr>
            </w:pPr>
            <w:r>
              <w:rPr>
                <w:rFonts w:hint="eastAsia"/>
                <w:sz w:val="24"/>
                <w:lang w:val="en-US" w:eastAsia="zh-CN"/>
              </w:rPr>
              <w:t>50</w:t>
            </w:r>
          </w:p>
        </w:tc>
        <w:tc>
          <w:tcPr>
            <w:tcW w:w="4593" w:type="dxa"/>
          </w:tcPr>
          <w:p>
            <w:pPr>
              <w:pStyle w:val="8"/>
              <w:spacing w:before="161" w:line="242" w:lineRule="auto"/>
              <w:ind w:left="4" w:right="-15"/>
              <w:rPr>
                <w:rFonts w:hint="default" w:eastAsia="仿宋"/>
                <w:sz w:val="24"/>
                <w:lang w:val="en-US" w:eastAsia="zh-CN"/>
              </w:rPr>
            </w:pPr>
            <w:r>
              <w:rPr>
                <w:spacing w:val="8"/>
                <w:sz w:val="24"/>
              </w:rPr>
              <w:t>微观经济学原理、</w:t>
            </w:r>
            <w:r>
              <w:rPr>
                <w:rFonts w:hint="eastAsia"/>
                <w:spacing w:val="8"/>
                <w:sz w:val="24"/>
                <w:lang w:val="en-US" w:eastAsia="zh-CN"/>
              </w:rPr>
              <w:t>微积分I、管理学原理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2132" w:type="dxa"/>
            <w:vAlign w:val="center"/>
          </w:tcPr>
          <w:p>
            <w:pPr>
              <w:pStyle w:val="8"/>
              <w:spacing w:before="161"/>
              <w:ind w:right="210"/>
              <w:jc w:val="center"/>
              <w:rPr>
                <w:sz w:val="24"/>
              </w:rPr>
            </w:pPr>
            <w:r>
              <w:rPr>
                <w:sz w:val="24"/>
              </w:rPr>
              <w:t>金融科技</w:t>
            </w:r>
          </w:p>
        </w:tc>
        <w:tc>
          <w:tcPr>
            <w:tcW w:w="1737" w:type="dxa"/>
          </w:tcPr>
          <w:p>
            <w:pPr>
              <w:pStyle w:val="8"/>
              <w:spacing w:before="10"/>
              <w:rPr>
                <w:sz w:val="24"/>
              </w:rPr>
            </w:pPr>
          </w:p>
          <w:p>
            <w:pPr>
              <w:pStyle w:val="8"/>
              <w:ind w:right="847"/>
              <w:jc w:val="right"/>
              <w:rPr>
                <w:rFonts w:hint="default" w:eastAsia="仿宋"/>
                <w:sz w:val="24"/>
                <w:lang w:val="en-US" w:eastAsia="zh-CN"/>
              </w:rPr>
            </w:pPr>
            <w:r>
              <w:rPr>
                <w:rFonts w:hint="eastAsia"/>
                <w:sz w:val="24"/>
                <w:lang w:val="en-US" w:eastAsia="zh-CN"/>
              </w:rPr>
              <w:t>50</w:t>
            </w:r>
          </w:p>
        </w:tc>
        <w:tc>
          <w:tcPr>
            <w:tcW w:w="4593" w:type="dxa"/>
          </w:tcPr>
          <w:p>
            <w:pPr>
              <w:pStyle w:val="8"/>
              <w:spacing w:before="166" w:line="242" w:lineRule="auto"/>
              <w:ind w:left="4" w:right="-15"/>
              <w:rPr>
                <w:sz w:val="24"/>
              </w:rPr>
            </w:pPr>
            <w:r>
              <w:rPr>
                <w:spacing w:val="8"/>
                <w:sz w:val="24"/>
              </w:rPr>
              <w:t>微观经济学原理、</w:t>
            </w:r>
            <w:r>
              <w:rPr>
                <w:rFonts w:hint="eastAsia"/>
                <w:spacing w:val="8"/>
                <w:sz w:val="24"/>
                <w:lang w:val="en-US" w:eastAsia="zh-CN"/>
              </w:rPr>
              <w:t>微积分I、管理学原理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132" w:type="dxa"/>
          </w:tcPr>
          <w:p>
            <w:pPr>
              <w:pStyle w:val="8"/>
              <w:spacing w:before="160"/>
              <w:ind w:right="210"/>
              <w:jc w:val="center"/>
              <w:rPr>
                <w:sz w:val="24"/>
              </w:rPr>
            </w:pPr>
            <w:r>
              <w:rPr>
                <w:sz w:val="24"/>
              </w:rPr>
              <w:t>人力资源管理</w:t>
            </w:r>
          </w:p>
          <w:p>
            <w:pPr>
              <w:pStyle w:val="8"/>
              <w:spacing w:before="4"/>
              <w:ind w:right="210"/>
              <w:jc w:val="center"/>
              <w:rPr>
                <w:sz w:val="24"/>
              </w:rPr>
            </w:pPr>
            <w:r>
              <w:rPr>
                <w:sz w:val="24"/>
              </w:rPr>
              <w:t>（全球领导力方向）</w:t>
            </w:r>
          </w:p>
        </w:tc>
        <w:tc>
          <w:tcPr>
            <w:tcW w:w="1737" w:type="dxa"/>
          </w:tcPr>
          <w:p>
            <w:pPr>
              <w:pStyle w:val="8"/>
              <w:spacing w:before="8"/>
              <w:rPr>
                <w:sz w:val="24"/>
              </w:rPr>
            </w:pPr>
          </w:p>
          <w:p>
            <w:pPr>
              <w:pStyle w:val="8"/>
              <w:ind w:right="847"/>
              <w:jc w:val="right"/>
              <w:rPr>
                <w:rFonts w:hint="default" w:eastAsia="仿宋"/>
                <w:sz w:val="24"/>
                <w:lang w:val="en-US" w:eastAsia="zh-CN"/>
              </w:rPr>
            </w:pPr>
            <w:r>
              <w:rPr>
                <w:rFonts w:hint="eastAsia"/>
                <w:sz w:val="24"/>
                <w:lang w:val="en-US" w:eastAsia="zh-CN"/>
              </w:rPr>
              <w:t>50</w:t>
            </w:r>
          </w:p>
        </w:tc>
        <w:tc>
          <w:tcPr>
            <w:tcW w:w="4593" w:type="dxa"/>
          </w:tcPr>
          <w:p>
            <w:pPr>
              <w:pStyle w:val="8"/>
              <w:spacing w:before="8"/>
              <w:rPr>
                <w:sz w:val="24"/>
              </w:rPr>
            </w:pPr>
          </w:p>
          <w:p>
            <w:pPr>
              <w:pStyle w:val="8"/>
              <w:ind w:left="9"/>
              <w:jc w:val="center"/>
              <w:rPr>
                <w:sz w:val="24"/>
              </w:rPr>
            </w:pPr>
            <w:r>
              <w:rPr>
                <w:spacing w:val="8"/>
                <w:sz w:val="24"/>
              </w:rPr>
              <w:t>微观经济学原理、</w:t>
            </w:r>
            <w:r>
              <w:rPr>
                <w:rFonts w:hint="eastAsia"/>
                <w:spacing w:val="8"/>
                <w:sz w:val="24"/>
                <w:lang w:val="en-US" w:eastAsia="zh-CN"/>
              </w:rPr>
              <w:t>管理学原理</w:t>
            </w:r>
          </w:p>
        </w:tc>
      </w:tr>
    </w:tbl>
    <w:p>
      <w:pPr>
        <w:spacing w:before="213" w:line="379" w:lineRule="auto"/>
        <w:ind w:right="5310"/>
        <w:rPr>
          <w:b/>
          <w:sz w:val="24"/>
        </w:rPr>
      </w:pPr>
    </w:p>
    <w:p>
      <w:pPr>
        <w:spacing w:before="213" w:line="379" w:lineRule="auto"/>
        <w:ind w:right="5310"/>
        <w:rPr>
          <w:b/>
          <w:sz w:val="24"/>
          <w:lang w:val="en-US"/>
        </w:rPr>
      </w:pPr>
      <w:r>
        <w:rPr>
          <w:rFonts w:hint="eastAsia"/>
          <w:b/>
          <w:sz w:val="24"/>
          <w:lang w:val="en-US"/>
        </w:rPr>
        <w:t>三、</w:t>
      </w:r>
      <w:r>
        <w:rPr>
          <w:b/>
          <w:sz w:val="24"/>
        </w:rPr>
        <w:t>工作程序及时间安排</w:t>
      </w:r>
      <w:r>
        <w:rPr>
          <w:rFonts w:hint="eastAsia"/>
          <w:b/>
          <w:sz w:val="24"/>
          <w:lang w:val="en-US"/>
        </w:rPr>
        <w:t xml:space="preserve">       </w:t>
      </w:r>
    </w:p>
    <w:p>
      <w:pPr>
        <w:spacing w:line="360" w:lineRule="auto"/>
        <w:ind w:firstLine="480" w:firstLineChars="200"/>
        <w:rPr>
          <w:sz w:val="24"/>
          <w:lang w:val="en-US"/>
        </w:rPr>
      </w:pPr>
      <w:r>
        <w:rPr>
          <w:sz w:val="24"/>
        </w:rPr>
        <w:t>优先级排名：</w:t>
      </w:r>
      <w:r>
        <w:rPr>
          <w:rFonts w:hint="eastAsia"/>
          <w:sz w:val="24"/>
          <w:lang w:val="en-US" w:eastAsia="zh-CN"/>
        </w:rPr>
        <w:t>3</w:t>
      </w:r>
      <w:r>
        <w:rPr>
          <w:sz w:val="24"/>
        </w:rPr>
        <w:t>月</w:t>
      </w:r>
      <w:r>
        <w:rPr>
          <w:rFonts w:hint="eastAsia"/>
          <w:sz w:val="24"/>
          <w:lang w:val="en-US" w:eastAsia="zh-CN"/>
        </w:rPr>
        <w:t>1</w:t>
      </w:r>
      <w:r>
        <w:rPr>
          <w:sz w:val="24"/>
        </w:rPr>
        <w:t>日前</w:t>
      </w:r>
    </w:p>
    <w:p>
      <w:pPr>
        <w:spacing w:line="360" w:lineRule="auto"/>
        <w:ind w:firstLine="480" w:firstLineChars="200"/>
        <w:rPr>
          <w:sz w:val="24"/>
        </w:rPr>
      </w:pPr>
      <w:r>
        <w:rPr>
          <w:rFonts w:hint="eastAsia"/>
          <w:sz w:val="24"/>
          <w:lang w:val="en-US"/>
        </w:rPr>
        <w:t>专业</w:t>
      </w:r>
      <w:r>
        <w:rPr>
          <w:sz w:val="24"/>
        </w:rPr>
        <w:t>咨询：</w:t>
      </w:r>
      <w:r>
        <w:rPr>
          <w:rFonts w:hint="eastAsia"/>
          <w:sz w:val="24"/>
          <w:lang w:val="en-US" w:eastAsia="zh-CN"/>
        </w:rPr>
        <w:t>3</w:t>
      </w:r>
      <w:r>
        <w:rPr>
          <w:sz w:val="24"/>
        </w:rPr>
        <w:t>月</w:t>
      </w:r>
      <w:r>
        <w:rPr>
          <w:rFonts w:hint="eastAsia"/>
          <w:sz w:val="24"/>
          <w:lang w:val="en-US" w:eastAsia="zh-CN"/>
        </w:rPr>
        <w:t>1</w:t>
      </w:r>
      <w:r>
        <w:rPr>
          <w:sz w:val="24"/>
        </w:rPr>
        <w:t>日-</w:t>
      </w:r>
      <w:r>
        <w:rPr>
          <w:rFonts w:hint="eastAsia"/>
          <w:sz w:val="24"/>
          <w:lang w:val="en-US"/>
        </w:rPr>
        <w:t>3</w:t>
      </w:r>
      <w:r>
        <w:rPr>
          <w:sz w:val="24"/>
        </w:rPr>
        <w:t>月</w:t>
      </w:r>
      <w:r>
        <w:rPr>
          <w:rFonts w:hint="eastAsia"/>
          <w:sz w:val="24"/>
          <w:lang w:val="en-US" w:eastAsia="zh-CN"/>
        </w:rPr>
        <w:t>4</w:t>
      </w:r>
      <w:r>
        <w:rPr>
          <w:sz w:val="24"/>
        </w:rPr>
        <w:t>日</w:t>
      </w:r>
    </w:p>
    <w:p>
      <w:pPr>
        <w:pStyle w:val="3"/>
        <w:spacing w:line="360" w:lineRule="auto"/>
        <w:ind w:firstLine="480" w:firstLineChars="200"/>
        <w:rPr>
          <w:lang w:val="en-US"/>
        </w:rPr>
      </w:pPr>
      <w:bookmarkStart w:id="0" w:name="学生报名：4月2日-4月6日，4月6日20:00截止"/>
      <w:bookmarkEnd w:id="0"/>
      <w:r>
        <w:t>学生报名：</w:t>
      </w:r>
      <w:r>
        <w:rPr>
          <w:rFonts w:hint="eastAsia"/>
          <w:lang w:val="en-US"/>
        </w:rPr>
        <w:t>3</w:t>
      </w:r>
      <w:r>
        <w:t>月</w:t>
      </w:r>
      <w:r>
        <w:rPr>
          <w:rFonts w:hint="eastAsia"/>
          <w:lang w:val="en-US" w:eastAsia="zh-CN"/>
        </w:rPr>
        <w:t>5</w:t>
      </w:r>
      <w:r>
        <w:t>日-</w:t>
      </w:r>
      <w:r>
        <w:rPr>
          <w:rFonts w:hint="eastAsia"/>
          <w:lang w:val="en-US"/>
        </w:rPr>
        <w:t>3</w:t>
      </w:r>
      <w:r>
        <w:t>月</w:t>
      </w:r>
      <w:r>
        <w:rPr>
          <w:rFonts w:hint="eastAsia"/>
          <w:lang w:val="en-US"/>
        </w:rPr>
        <w:t>8</w:t>
      </w:r>
      <w:r>
        <w:t>日</w:t>
      </w:r>
      <w:bookmarkStart w:id="1" w:name="专业确认：4月10日前完成"/>
      <w:bookmarkEnd w:id="1"/>
      <w:r>
        <w:rPr>
          <w:rFonts w:hint="eastAsia"/>
        </w:rPr>
        <w:t>，</w:t>
      </w:r>
      <w:r>
        <w:rPr>
          <w:rFonts w:hint="eastAsia"/>
          <w:lang w:val="en-US"/>
        </w:rPr>
        <w:t>3月8日晚上20：00点截止</w:t>
      </w:r>
    </w:p>
    <w:p>
      <w:pPr>
        <w:pStyle w:val="3"/>
        <w:spacing w:line="360" w:lineRule="auto"/>
        <w:ind w:firstLine="480" w:firstLineChars="200"/>
        <w:rPr>
          <w:rFonts w:hint="eastAsia" w:eastAsia="仿宋"/>
          <w:lang w:val="en-US" w:eastAsia="zh-CN"/>
        </w:rPr>
      </w:pPr>
      <w:r>
        <w:t>专业确认：</w:t>
      </w:r>
      <w:r>
        <w:rPr>
          <w:rFonts w:hint="eastAsia"/>
          <w:lang w:val="en-US"/>
        </w:rPr>
        <w:t>3月1</w:t>
      </w:r>
      <w:r>
        <w:rPr>
          <w:rFonts w:hint="eastAsia"/>
          <w:lang w:val="en-US" w:eastAsia="zh-CN"/>
        </w:rPr>
        <w:t>5</w:t>
      </w:r>
      <w:r>
        <w:rPr>
          <w:rFonts w:hint="eastAsia"/>
          <w:lang w:val="en-US"/>
        </w:rPr>
        <w:t>日前</w:t>
      </w:r>
      <w:r>
        <w:rPr>
          <w:rFonts w:hint="eastAsia"/>
          <w:lang w:val="en-US" w:eastAsia="zh-CN"/>
        </w:rPr>
        <w:t>完成</w:t>
      </w:r>
    </w:p>
    <w:p>
      <w:pPr>
        <w:spacing w:line="360" w:lineRule="auto"/>
        <w:ind w:firstLine="480" w:firstLineChars="200"/>
        <w:rPr>
          <w:sz w:val="24"/>
        </w:rPr>
      </w:pPr>
      <w:bookmarkStart w:id="2" w:name="结果公示：4月11日-4月17日"/>
      <w:bookmarkEnd w:id="2"/>
      <w:r>
        <w:rPr>
          <w:sz w:val="24"/>
        </w:rPr>
        <w:t>结果公示：</w:t>
      </w:r>
      <w:r>
        <w:rPr>
          <w:rFonts w:hint="eastAsia"/>
          <w:sz w:val="24"/>
          <w:lang w:val="en-US"/>
        </w:rPr>
        <w:t>3</w:t>
      </w:r>
      <w:r>
        <w:rPr>
          <w:sz w:val="24"/>
        </w:rPr>
        <w:t>月</w:t>
      </w:r>
      <w:r>
        <w:rPr>
          <w:rFonts w:hint="eastAsia"/>
          <w:sz w:val="24"/>
          <w:lang w:val="en-US" w:eastAsia="zh-CN"/>
        </w:rPr>
        <w:t>18</w:t>
      </w:r>
      <w:r>
        <w:rPr>
          <w:sz w:val="24"/>
        </w:rPr>
        <w:t>日-</w:t>
      </w:r>
      <w:r>
        <w:rPr>
          <w:rFonts w:hint="eastAsia"/>
          <w:sz w:val="24"/>
          <w:lang w:val="en-US"/>
        </w:rPr>
        <w:t>3</w:t>
      </w:r>
      <w:r>
        <w:rPr>
          <w:sz w:val="24"/>
        </w:rPr>
        <w:t>月</w:t>
      </w:r>
      <w:r>
        <w:rPr>
          <w:rFonts w:hint="eastAsia"/>
          <w:sz w:val="24"/>
          <w:lang w:val="en-US"/>
        </w:rPr>
        <w:t>2</w:t>
      </w:r>
      <w:r>
        <w:rPr>
          <w:rFonts w:hint="eastAsia"/>
          <w:sz w:val="24"/>
          <w:lang w:val="en-US" w:eastAsia="zh-CN"/>
        </w:rPr>
        <w:t>4</w:t>
      </w:r>
      <w:r>
        <w:rPr>
          <w:sz w:val="24"/>
        </w:rPr>
        <w:t>日</w:t>
      </w:r>
      <w:bookmarkStart w:id="3" w:name="四、确认规则"/>
      <w:bookmarkEnd w:id="3"/>
    </w:p>
    <w:p>
      <w:pPr>
        <w:spacing w:line="374" w:lineRule="auto"/>
        <w:ind w:right="5189"/>
        <w:rPr>
          <w:b/>
          <w:sz w:val="24"/>
        </w:rPr>
      </w:pPr>
    </w:p>
    <w:p>
      <w:pPr>
        <w:spacing w:line="374" w:lineRule="auto"/>
        <w:ind w:right="5189"/>
        <w:rPr>
          <w:b/>
          <w:sz w:val="24"/>
        </w:rPr>
      </w:pPr>
      <w:r>
        <w:rPr>
          <w:b/>
          <w:sz w:val="24"/>
        </w:rPr>
        <w:t>四、确认规则</w:t>
      </w:r>
    </w:p>
    <w:p>
      <w:pPr>
        <w:pStyle w:val="3"/>
        <w:spacing w:line="374" w:lineRule="auto"/>
        <w:ind w:left="340" w:right="389" w:firstLine="480"/>
      </w:pPr>
      <w:r>
        <w:t>依据《 202</w:t>
      </w:r>
      <w:r>
        <w:rPr>
          <w:rFonts w:hint="eastAsia"/>
          <w:lang w:val="en-US" w:eastAsia="zh-CN"/>
        </w:rPr>
        <w:t>3</w:t>
      </w:r>
      <w:r>
        <w:t>级社科大类招生专业确认工作实施办法》进行第一轮确认和协商确认。具体如下：</w:t>
      </w:r>
    </w:p>
    <w:p>
      <w:pPr>
        <w:pStyle w:val="2"/>
        <w:numPr>
          <w:ilvl w:val="0"/>
          <w:numId w:val="1"/>
        </w:numPr>
        <w:tabs>
          <w:tab w:val="left" w:pos="1061"/>
        </w:tabs>
        <w:spacing w:before="0"/>
        <w:rPr>
          <w:sz w:val="22"/>
        </w:rPr>
      </w:pPr>
      <w:r>
        <w:t>第一轮确认</w:t>
      </w:r>
    </w:p>
    <w:p>
      <w:pPr>
        <w:pStyle w:val="3"/>
        <w:spacing w:before="169" w:line="374" w:lineRule="auto"/>
        <w:ind w:left="340" w:right="356" w:firstLine="444"/>
      </w:pPr>
      <w:r>
        <w:rPr>
          <w:spacing w:val="-10"/>
        </w:rPr>
        <w:t>按照学生专业确认的优先级排名，逐个考查学生的志愿。当学生的志愿专业有空额且学生满足专业准入条件时即被录取。当学生的多个志愿同时符合录取条件</w:t>
      </w:r>
    </w:p>
    <w:p>
      <w:pPr>
        <w:pStyle w:val="3"/>
        <w:spacing w:before="45"/>
        <w:ind w:left="340"/>
      </w:pPr>
      <w:r>
        <w:t>时，排在前的专业志愿优先。</w:t>
      </w:r>
    </w:p>
    <w:p>
      <w:pPr>
        <w:pStyle w:val="3"/>
        <w:spacing w:before="172" w:line="374" w:lineRule="auto"/>
        <w:ind w:left="340" w:right="359" w:firstLine="448"/>
      </w:pPr>
      <w:r>
        <w:rPr>
          <w:spacing w:val="-10"/>
        </w:rPr>
        <w:t>当某个学生的所有志愿都不符合录取条件时</w:t>
      </w:r>
      <w:r>
        <w:rPr>
          <w:spacing w:val="-3"/>
        </w:rPr>
        <w:t>（名额已满或不符合专业准入条件</w:t>
      </w:r>
      <w:r>
        <w:rPr>
          <w:spacing w:val="-142"/>
        </w:rPr>
        <w:t>）</w:t>
      </w:r>
      <w:r>
        <w:rPr>
          <w:spacing w:val="-5"/>
        </w:rPr>
        <w:t>，跳过该生，考查下一个学生，直至所有学生的志愿都被考查完第一轮。按</w:t>
      </w:r>
      <w:r>
        <w:rPr>
          <w:spacing w:val="-13"/>
        </w:rPr>
        <w:t>以上录取方式，第一轮仍未落实专业的学生，由社科大类专业确认工作小组在尚有</w:t>
      </w:r>
      <w:r>
        <w:t>空额的专业内，按学生的排名顺序，依次协商调剂其专业。</w:t>
      </w:r>
    </w:p>
    <w:p>
      <w:pPr>
        <w:pStyle w:val="2"/>
        <w:numPr>
          <w:ilvl w:val="0"/>
          <w:numId w:val="1"/>
        </w:numPr>
        <w:tabs>
          <w:tab w:val="left" w:pos="1064"/>
        </w:tabs>
        <w:ind w:left="1063" w:hanging="244"/>
        <w:rPr>
          <w:sz w:val="22"/>
        </w:rPr>
      </w:pPr>
      <w:r>
        <w:t>协商确认</w:t>
      </w:r>
    </w:p>
    <w:p>
      <w:pPr>
        <w:pStyle w:val="3"/>
        <w:spacing w:before="173" w:line="374" w:lineRule="auto"/>
        <w:ind w:left="340" w:right="431" w:firstLine="496"/>
      </w:pPr>
      <w:r>
        <w:t>协商确认环节可供选择的专业名额限于第一轮确认完成后有剩余的接收名额的专业，在第一轮确认中已经满额的专业不参与协商确认。</w:t>
      </w:r>
    </w:p>
    <w:p>
      <w:pPr>
        <w:pStyle w:val="3"/>
        <w:spacing w:line="374" w:lineRule="auto"/>
        <w:ind w:left="340" w:right="436" w:firstLine="432"/>
      </w:pPr>
      <w:r>
        <w:rPr>
          <w:spacing w:val="-13"/>
        </w:rPr>
        <w:t>按照学生的优先级，由工作小组依次与参加协商确认的学生座谈，在尚有空额</w:t>
      </w:r>
      <w:r>
        <w:rPr>
          <w:spacing w:val="-5"/>
        </w:rPr>
        <w:t>的专业范围内，确认学生的专业。</w:t>
      </w:r>
    </w:p>
    <w:p>
      <w:pPr>
        <w:pStyle w:val="2"/>
        <w:spacing w:after="28"/>
        <w:ind w:left="0" w:firstLine="0"/>
      </w:pPr>
    </w:p>
    <w:p>
      <w:pPr>
        <w:pStyle w:val="2"/>
        <w:spacing w:after="28"/>
        <w:ind w:left="0" w:firstLine="0"/>
      </w:pPr>
      <w:r>
        <w:t>五、各专业咨询负责人</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8"/>
        <w:gridCol w:w="2385"/>
        <w:gridCol w:w="4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108" w:type="dxa"/>
          </w:tcPr>
          <w:p>
            <w:pPr>
              <w:pStyle w:val="8"/>
              <w:spacing w:before="161"/>
              <w:ind w:left="292" w:right="277"/>
              <w:jc w:val="center"/>
              <w:rPr>
                <w:b/>
                <w:sz w:val="24"/>
              </w:rPr>
            </w:pPr>
            <w:r>
              <w:rPr>
                <w:b/>
                <w:sz w:val="24"/>
              </w:rPr>
              <w:t>专业</w:t>
            </w:r>
          </w:p>
        </w:tc>
        <w:tc>
          <w:tcPr>
            <w:tcW w:w="2385" w:type="dxa"/>
          </w:tcPr>
          <w:p>
            <w:pPr>
              <w:pStyle w:val="8"/>
              <w:spacing w:before="161"/>
              <w:ind w:left="505" w:right="485"/>
              <w:jc w:val="center"/>
              <w:rPr>
                <w:b/>
                <w:sz w:val="24"/>
              </w:rPr>
            </w:pPr>
            <w:r>
              <w:rPr>
                <w:b/>
                <w:sz w:val="24"/>
              </w:rPr>
              <w:t>咨询负责人</w:t>
            </w:r>
          </w:p>
        </w:tc>
        <w:tc>
          <w:tcPr>
            <w:tcW w:w="4504" w:type="dxa"/>
          </w:tcPr>
          <w:p>
            <w:pPr>
              <w:pStyle w:val="8"/>
              <w:spacing w:before="161"/>
              <w:ind w:left="125" w:right="106"/>
              <w:jc w:val="center"/>
              <w:rPr>
                <w:b/>
                <w:sz w:val="24"/>
              </w:rPr>
            </w:pPr>
            <w:r>
              <w:rPr>
                <w:b/>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210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1"/>
              <w:ind w:right="0"/>
              <w:jc w:val="center"/>
              <w:textAlignment w:val="auto"/>
              <w:rPr>
                <w:sz w:val="24"/>
              </w:rPr>
            </w:pPr>
            <w:r>
              <w:rPr>
                <w:sz w:val="24"/>
              </w:rPr>
              <w:t>经济学</w:t>
            </w:r>
          </w:p>
          <w:p>
            <w:pPr>
              <w:pStyle w:val="8"/>
              <w:keepNext w:val="0"/>
              <w:keepLines w:val="0"/>
              <w:pageBreakBefore w:val="0"/>
              <w:widowControl w:val="0"/>
              <w:kinsoku/>
              <w:wordWrap/>
              <w:overflowPunct/>
              <w:topLinePunct w:val="0"/>
              <w:autoSpaceDE w:val="0"/>
              <w:autoSpaceDN w:val="0"/>
              <w:bidi w:val="0"/>
              <w:adjustRightInd/>
              <w:snapToGrid/>
              <w:spacing w:before="4"/>
              <w:ind w:right="0" w:rightChars="0"/>
              <w:jc w:val="center"/>
              <w:textAlignment w:val="auto"/>
              <w:rPr>
                <w:sz w:val="24"/>
              </w:rPr>
            </w:pPr>
            <w:r>
              <w:rPr>
                <w:sz w:val="24"/>
              </w:rPr>
              <w:t>（数据科学方向）</w:t>
            </w:r>
          </w:p>
        </w:tc>
        <w:tc>
          <w:tcPr>
            <w:tcW w:w="2385" w:type="dxa"/>
            <w:vAlign w:val="center"/>
          </w:tcPr>
          <w:p>
            <w:pPr>
              <w:pStyle w:val="8"/>
              <w:jc w:val="center"/>
              <w:rPr>
                <w:rFonts w:hint="default" w:eastAsia="仿宋"/>
                <w:bCs/>
                <w:sz w:val="24"/>
                <w:lang w:val="en-US" w:eastAsia="zh-CN"/>
              </w:rPr>
            </w:pPr>
            <w:r>
              <w:rPr>
                <w:rFonts w:hint="eastAsia"/>
                <w:bCs/>
                <w:sz w:val="24"/>
                <w:lang w:val="en-US" w:eastAsia="zh-CN"/>
              </w:rPr>
              <w:t>陈应东</w:t>
            </w:r>
          </w:p>
        </w:tc>
        <w:tc>
          <w:tcPr>
            <w:tcW w:w="4504" w:type="dxa"/>
          </w:tcPr>
          <w:p>
            <w:pPr>
              <w:pStyle w:val="8"/>
              <w:spacing w:line="300" w:lineRule="auto"/>
              <w:ind w:right="346"/>
              <w:jc w:val="both"/>
            </w:pPr>
          </w:p>
          <w:p>
            <w:pPr>
              <w:pStyle w:val="8"/>
              <w:spacing w:line="300" w:lineRule="auto"/>
              <w:ind w:right="346"/>
              <w:jc w:val="both"/>
              <w:rPr>
                <w:sz w:val="24"/>
              </w:rPr>
            </w:pPr>
            <w:r>
              <w:fldChar w:fldCharType="begin"/>
            </w:r>
            <w:r>
              <w:instrText xml:space="preserve"> HYPERLINK "mailto:liyuxiao@bnu.edu.cn" \h </w:instrText>
            </w:r>
            <w:r>
              <w:fldChar w:fldCharType="separate"/>
            </w:r>
            <w:r>
              <w:rPr>
                <w:sz w:val="24"/>
              </w:rPr>
              <w:t>Email:</w:t>
            </w:r>
            <w:r>
              <w:rPr>
                <w:rFonts w:hint="eastAsia"/>
                <w:sz w:val="24"/>
              </w:rPr>
              <w:t>chanyt@bnu.edu.cn</w:t>
            </w:r>
          </w:p>
          <w:p>
            <w:pPr>
              <w:pStyle w:val="8"/>
              <w:spacing w:line="300" w:lineRule="auto"/>
              <w:ind w:right="346"/>
              <w:jc w:val="both"/>
              <w:rPr>
                <w:sz w:val="24"/>
              </w:rPr>
            </w:pPr>
            <w:r>
              <w:rPr>
                <w:sz w:val="24"/>
              </w:rPr>
              <w:fldChar w:fldCharType="end"/>
            </w:r>
            <w:r>
              <w:rPr>
                <w:sz w:val="24"/>
              </w:rPr>
              <w:t>电话：</w:t>
            </w:r>
            <w:r>
              <w:rPr>
                <w:rFonts w:hint="eastAsia"/>
                <w:sz w:val="24"/>
              </w:rPr>
              <w:t>15102890892</w:t>
            </w:r>
          </w:p>
          <w:p>
            <w:pPr>
              <w:pStyle w:val="8"/>
              <w:spacing w:before="12"/>
              <w:rPr>
                <w:rFonts w:hint="eastAsia"/>
                <w:sz w:val="24"/>
              </w:rPr>
            </w:pPr>
            <w:r>
              <w:rPr>
                <w:sz w:val="24"/>
              </w:rPr>
              <w:t>地点：</w:t>
            </w:r>
            <w:r>
              <w:rPr>
                <w:rFonts w:hint="eastAsia"/>
                <w:sz w:val="24"/>
              </w:rPr>
              <w:t>励耘楼A208-5</w:t>
            </w:r>
          </w:p>
          <w:p>
            <w:pPr>
              <w:pStyle w:val="8"/>
              <w:spacing w:before="12"/>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210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1"/>
              <w:ind w:right="0" w:rightChars="0"/>
              <w:jc w:val="center"/>
              <w:textAlignment w:val="auto"/>
              <w:rPr>
                <w:sz w:val="24"/>
              </w:rPr>
            </w:pPr>
            <w:r>
              <w:rPr>
                <w:sz w:val="24"/>
              </w:rPr>
              <w:t>金融科技</w:t>
            </w:r>
          </w:p>
        </w:tc>
        <w:tc>
          <w:tcPr>
            <w:tcW w:w="2385" w:type="dxa"/>
            <w:tcBorders>
              <w:top w:val="nil"/>
            </w:tcBorders>
            <w:vAlign w:val="center"/>
          </w:tcPr>
          <w:p>
            <w:pPr>
              <w:pStyle w:val="8"/>
              <w:jc w:val="center"/>
              <w:rPr>
                <w:rFonts w:hint="default"/>
                <w:bCs/>
                <w:sz w:val="2"/>
                <w:szCs w:val="2"/>
                <w:lang w:val="en-US" w:eastAsia="zh-CN"/>
              </w:rPr>
            </w:pPr>
            <w:r>
              <w:rPr>
                <w:rFonts w:hint="eastAsia"/>
                <w:bCs/>
                <w:sz w:val="24"/>
                <w:lang w:val="en-US" w:eastAsia="zh-CN"/>
              </w:rPr>
              <w:t>陈映辉</w:t>
            </w:r>
          </w:p>
        </w:tc>
        <w:tc>
          <w:tcPr>
            <w:tcW w:w="4504" w:type="dxa"/>
            <w:tcBorders>
              <w:top w:val="nil"/>
            </w:tcBorders>
          </w:tcPr>
          <w:p>
            <w:pPr>
              <w:widowControl/>
              <w:rPr>
                <w:lang w:val="en-US"/>
              </w:rPr>
            </w:pPr>
          </w:p>
          <w:p>
            <w:pPr>
              <w:pStyle w:val="8"/>
              <w:spacing w:line="300" w:lineRule="auto"/>
              <w:ind w:right="346"/>
              <w:jc w:val="both"/>
              <w:rPr>
                <w:sz w:val="24"/>
              </w:rPr>
            </w:pPr>
            <w:r>
              <w:fldChar w:fldCharType="begin"/>
            </w:r>
            <w:r>
              <w:instrText xml:space="preserve"> HYPERLINK "mailto:liyuxiao@bnu.edu.cn" \h </w:instrText>
            </w:r>
            <w:r>
              <w:fldChar w:fldCharType="separate"/>
            </w:r>
            <w:r>
              <w:rPr>
                <w:sz w:val="24"/>
              </w:rPr>
              <w:t>Email:</w:t>
            </w:r>
            <w:r>
              <w:rPr>
                <w:rFonts w:hint="eastAsia"/>
                <w:sz w:val="24"/>
              </w:rPr>
              <w:t>yinghuichen@bnu.edu.cn</w:t>
            </w:r>
          </w:p>
          <w:p>
            <w:pPr>
              <w:pStyle w:val="8"/>
              <w:spacing w:line="300" w:lineRule="auto"/>
              <w:ind w:right="346"/>
              <w:jc w:val="both"/>
              <w:rPr>
                <w:sz w:val="24"/>
              </w:rPr>
            </w:pPr>
            <w:r>
              <w:rPr>
                <w:sz w:val="24"/>
              </w:rPr>
              <w:fldChar w:fldCharType="end"/>
            </w:r>
            <w:r>
              <w:rPr>
                <w:sz w:val="24"/>
              </w:rPr>
              <w:t>电话：</w:t>
            </w:r>
            <w:r>
              <w:rPr>
                <w:rFonts w:hint="eastAsia"/>
                <w:sz w:val="24"/>
              </w:rPr>
              <w:t>13715011397</w:t>
            </w:r>
          </w:p>
          <w:p>
            <w:pPr>
              <w:rPr>
                <w:rFonts w:hint="eastAsia"/>
                <w:sz w:val="24"/>
                <w:lang w:val="en-US" w:eastAsia="zh-CN"/>
              </w:rPr>
            </w:pPr>
            <w:r>
              <w:rPr>
                <w:sz w:val="24"/>
              </w:rPr>
              <w:t>地点：</w:t>
            </w:r>
            <w:r>
              <w:rPr>
                <w:rFonts w:hint="eastAsia"/>
                <w:sz w:val="24"/>
              </w:rPr>
              <w:t>励耘楼A208-</w:t>
            </w:r>
            <w:r>
              <w:rPr>
                <w:rFonts w:hint="eastAsia"/>
                <w:sz w:val="24"/>
                <w:lang w:val="en-US" w:eastAsia="zh-CN"/>
              </w:rPr>
              <w:t>2</w:t>
            </w:r>
          </w:p>
          <w:p>
            <w:pPr>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210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0"/>
              <w:ind w:right="0"/>
              <w:jc w:val="center"/>
              <w:textAlignment w:val="auto"/>
              <w:rPr>
                <w:sz w:val="24"/>
              </w:rPr>
            </w:pPr>
            <w:r>
              <w:rPr>
                <w:sz w:val="24"/>
              </w:rPr>
              <w:t>人力资源管理</w:t>
            </w:r>
          </w:p>
          <w:p>
            <w:pPr>
              <w:pStyle w:val="8"/>
              <w:keepNext w:val="0"/>
              <w:keepLines w:val="0"/>
              <w:pageBreakBefore w:val="0"/>
              <w:widowControl w:val="0"/>
              <w:kinsoku/>
              <w:wordWrap/>
              <w:overflowPunct/>
              <w:topLinePunct w:val="0"/>
              <w:autoSpaceDE w:val="0"/>
              <w:autoSpaceDN w:val="0"/>
              <w:bidi w:val="0"/>
              <w:adjustRightInd/>
              <w:snapToGrid/>
              <w:ind w:right="0" w:rightChars="0"/>
              <w:jc w:val="both"/>
              <w:textAlignment w:val="auto"/>
              <w:rPr>
                <w:sz w:val="24"/>
              </w:rPr>
            </w:pPr>
            <w:r>
              <w:rPr>
                <w:sz w:val="24"/>
              </w:rPr>
              <w:t>（全球领导力方向）</w:t>
            </w:r>
            <w:bookmarkStart w:id="4" w:name="_GoBack"/>
            <w:bookmarkEnd w:id="4"/>
          </w:p>
        </w:tc>
        <w:tc>
          <w:tcPr>
            <w:tcW w:w="2385" w:type="dxa"/>
            <w:vAlign w:val="center"/>
          </w:tcPr>
          <w:p>
            <w:pPr>
              <w:pStyle w:val="8"/>
              <w:spacing w:line="242" w:lineRule="auto"/>
              <w:ind w:right="505"/>
              <w:jc w:val="center"/>
              <w:rPr>
                <w:rFonts w:hint="default" w:eastAsia="仿宋"/>
                <w:sz w:val="24"/>
                <w:lang w:val="en-US" w:eastAsia="zh-CN"/>
              </w:rPr>
            </w:pPr>
            <w:r>
              <w:rPr>
                <w:rFonts w:hint="eastAsia"/>
                <w:sz w:val="24"/>
                <w:lang w:val="en-US" w:eastAsia="zh-CN"/>
              </w:rPr>
              <w:t xml:space="preserve">    吴晓松</w:t>
            </w:r>
          </w:p>
        </w:tc>
        <w:tc>
          <w:tcPr>
            <w:tcW w:w="4504" w:type="dxa"/>
          </w:tcPr>
          <w:p>
            <w:pPr>
              <w:pStyle w:val="8"/>
              <w:spacing w:line="300" w:lineRule="auto"/>
              <w:ind w:right="346"/>
              <w:jc w:val="both"/>
            </w:pPr>
          </w:p>
          <w:p>
            <w:pPr>
              <w:pStyle w:val="8"/>
              <w:spacing w:line="300" w:lineRule="auto"/>
              <w:ind w:right="346"/>
              <w:jc w:val="both"/>
              <w:rPr>
                <w:sz w:val="24"/>
              </w:rPr>
            </w:pPr>
            <w:r>
              <w:fldChar w:fldCharType="begin"/>
            </w:r>
            <w:r>
              <w:instrText xml:space="preserve"> HYPERLINK "mailto:liyuxiao@bnu.edu.cn" \h </w:instrText>
            </w:r>
            <w:r>
              <w:fldChar w:fldCharType="separate"/>
            </w:r>
            <w:r>
              <w:rPr>
                <w:sz w:val="24"/>
              </w:rPr>
              <w:t>Email:</w:t>
            </w:r>
            <w:r>
              <w:rPr>
                <w:rFonts w:hint="eastAsia"/>
                <w:sz w:val="24"/>
              </w:rPr>
              <w:t>wuxiaosong@bnu.edu.cn</w:t>
            </w:r>
          </w:p>
          <w:p>
            <w:pPr>
              <w:pStyle w:val="8"/>
              <w:spacing w:line="300" w:lineRule="auto"/>
              <w:ind w:right="346"/>
              <w:jc w:val="both"/>
              <w:rPr>
                <w:sz w:val="24"/>
              </w:rPr>
            </w:pPr>
            <w:r>
              <w:rPr>
                <w:sz w:val="24"/>
              </w:rPr>
              <w:fldChar w:fldCharType="end"/>
            </w:r>
            <w:r>
              <w:rPr>
                <w:sz w:val="24"/>
              </w:rPr>
              <w:t>电话：</w:t>
            </w:r>
            <w:r>
              <w:rPr>
                <w:rFonts w:hint="eastAsia"/>
                <w:sz w:val="24"/>
              </w:rPr>
              <w:t>13201824982</w:t>
            </w:r>
          </w:p>
          <w:p>
            <w:pPr>
              <w:pStyle w:val="8"/>
              <w:spacing w:before="1"/>
              <w:ind w:right="106"/>
              <w:jc w:val="both"/>
              <w:rPr>
                <w:rFonts w:hint="eastAsia" w:eastAsia="仿宋"/>
                <w:sz w:val="24"/>
                <w:lang w:val="en-US" w:eastAsia="zh-CN"/>
              </w:rPr>
            </w:pPr>
            <w:r>
              <w:rPr>
                <w:sz w:val="24"/>
              </w:rPr>
              <w:t>地点：</w:t>
            </w:r>
            <w:r>
              <w:rPr>
                <w:rFonts w:hint="eastAsia"/>
                <w:sz w:val="24"/>
              </w:rPr>
              <w:t>励耘楼A208-</w:t>
            </w: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0" w:hRule="atLeast"/>
        </w:trPr>
        <w:tc>
          <w:tcPr>
            <w:tcW w:w="2108" w:type="dxa"/>
            <w:vAlign w:val="center"/>
          </w:tcPr>
          <w:p>
            <w:pPr>
              <w:pStyle w:val="8"/>
              <w:spacing w:before="1"/>
              <w:ind w:left="292" w:right="303"/>
              <w:jc w:val="center"/>
              <w:rPr>
                <w:sz w:val="24"/>
              </w:rPr>
            </w:pPr>
            <w:r>
              <w:rPr>
                <w:sz w:val="24"/>
              </w:rPr>
              <w:t>教务</w:t>
            </w:r>
          </w:p>
        </w:tc>
        <w:tc>
          <w:tcPr>
            <w:tcW w:w="2385" w:type="dxa"/>
          </w:tcPr>
          <w:p>
            <w:pPr>
              <w:pStyle w:val="8"/>
              <w:ind w:right="485" w:firstLine="720" w:firstLineChars="300"/>
              <w:jc w:val="both"/>
              <w:rPr>
                <w:sz w:val="24"/>
                <w:lang w:val="en-US"/>
              </w:rPr>
            </w:pPr>
          </w:p>
          <w:p>
            <w:pPr>
              <w:pStyle w:val="8"/>
              <w:ind w:right="485" w:firstLine="720" w:firstLineChars="300"/>
              <w:jc w:val="both"/>
              <w:rPr>
                <w:sz w:val="24"/>
                <w:lang w:val="en-US"/>
              </w:rPr>
            </w:pPr>
          </w:p>
          <w:p>
            <w:pPr>
              <w:pStyle w:val="8"/>
              <w:ind w:right="485" w:firstLine="720" w:firstLineChars="300"/>
              <w:jc w:val="both"/>
              <w:rPr>
                <w:rFonts w:hint="eastAsia"/>
                <w:sz w:val="24"/>
                <w:lang w:val="en-US" w:eastAsia="zh-CN"/>
              </w:rPr>
            </w:pPr>
            <w:r>
              <w:rPr>
                <w:rFonts w:hint="eastAsia"/>
                <w:sz w:val="24"/>
                <w:lang w:val="en-US" w:eastAsia="zh-CN"/>
              </w:rPr>
              <w:t>车婷婷</w:t>
            </w:r>
          </w:p>
          <w:p>
            <w:pPr>
              <w:pStyle w:val="8"/>
              <w:ind w:right="485" w:firstLine="720" w:firstLineChars="300"/>
              <w:jc w:val="both"/>
              <w:rPr>
                <w:rFonts w:hint="eastAsia"/>
                <w:sz w:val="24"/>
                <w:lang w:val="en-US" w:eastAsia="zh-CN"/>
              </w:rPr>
            </w:pPr>
          </w:p>
          <w:p>
            <w:pPr>
              <w:pStyle w:val="8"/>
              <w:ind w:right="485" w:firstLine="720" w:firstLineChars="300"/>
              <w:jc w:val="both"/>
              <w:rPr>
                <w:sz w:val="24"/>
                <w:lang w:val="en-US"/>
              </w:rPr>
            </w:pPr>
            <w:r>
              <w:rPr>
                <w:rFonts w:hint="eastAsia"/>
                <w:sz w:val="24"/>
                <w:lang w:val="en-US"/>
              </w:rPr>
              <w:t>黄淑静</w:t>
            </w:r>
          </w:p>
          <w:p>
            <w:pPr>
              <w:pStyle w:val="8"/>
              <w:ind w:right="485"/>
              <w:jc w:val="both"/>
              <w:rPr>
                <w:sz w:val="24"/>
                <w:lang w:val="en-US"/>
              </w:rPr>
            </w:pPr>
            <w:r>
              <w:rPr>
                <w:rFonts w:hint="eastAsia"/>
                <w:sz w:val="24"/>
                <w:lang w:val="en-US"/>
              </w:rPr>
              <w:t>（经济学、金融科技）</w:t>
            </w:r>
          </w:p>
          <w:p>
            <w:pPr>
              <w:pStyle w:val="8"/>
              <w:ind w:left="505" w:right="485" w:firstLine="240" w:firstLineChars="100"/>
              <w:jc w:val="both"/>
              <w:rPr>
                <w:rFonts w:hint="eastAsia"/>
                <w:sz w:val="24"/>
                <w:lang w:val="en-US"/>
              </w:rPr>
            </w:pPr>
          </w:p>
          <w:p>
            <w:pPr>
              <w:pStyle w:val="8"/>
              <w:ind w:left="505" w:right="485" w:firstLine="240" w:firstLineChars="100"/>
              <w:jc w:val="both"/>
              <w:rPr>
                <w:rFonts w:hint="eastAsia"/>
                <w:sz w:val="24"/>
                <w:lang w:val="en-US"/>
              </w:rPr>
            </w:pPr>
            <w:r>
              <w:rPr>
                <w:rFonts w:hint="eastAsia"/>
                <w:sz w:val="24"/>
                <w:lang w:val="en-US"/>
              </w:rPr>
              <w:t>霍录景</w:t>
            </w:r>
          </w:p>
          <w:p>
            <w:pPr>
              <w:pStyle w:val="8"/>
              <w:keepNext w:val="0"/>
              <w:keepLines w:val="0"/>
              <w:pageBreakBefore w:val="0"/>
              <w:widowControl w:val="0"/>
              <w:kinsoku/>
              <w:wordWrap/>
              <w:overflowPunct/>
              <w:topLinePunct w:val="0"/>
              <w:autoSpaceDE w:val="0"/>
              <w:autoSpaceDN w:val="0"/>
              <w:bidi w:val="0"/>
              <w:adjustRightInd/>
              <w:snapToGrid/>
              <w:ind w:right="0"/>
              <w:jc w:val="both"/>
              <w:textAlignment w:val="auto"/>
              <w:rPr>
                <w:sz w:val="24"/>
                <w:lang w:val="en-US"/>
              </w:rPr>
            </w:pPr>
            <w:r>
              <w:rPr>
                <w:rFonts w:hint="eastAsia"/>
                <w:sz w:val="24"/>
                <w:lang w:val="en-US" w:eastAsia="zh-CN"/>
              </w:rPr>
              <w:t>（人力资源管理）</w:t>
            </w:r>
          </w:p>
        </w:tc>
        <w:tc>
          <w:tcPr>
            <w:tcW w:w="4504" w:type="dxa"/>
          </w:tcPr>
          <w:p>
            <w:pPr>
              <w:pStyle w:val="8"/>
              <w:spacing w:before="1" w:line="300" w:lineRule="auto"/>
              <w:ind w:left="220" w:right="166" w:hanging="220" w:hangingChars="100"/>
              <w:jc w:val="both"/>
              <w:rPr>
                <w:rFonts w:hint="eastAsia"/>
                <w:lang w:val="en-US" w:eastAsia="zh-CN"/>
              </w:rPr>
            </w:pPr>
            <w:r>
              <w:rPr>
                <w:rFonts w:hint="eastAsia"/>
                <w:lang w:val="en-US" w:eastAsia="zh-CN"/>
              </w:rPr>
              <w:t>车婷婷</w:t>
            </w:r>
          </w:p>
          <w:p>
            <w:pPr>
              <w:pStyle w:val="8"/>
              <w:spacing w:before="1" w:line="300" w:lineRule="auto"/>
              <w:ind w:left="220" w:right="166" w:hanging="220" w:hangingChars="100"/>
              <w:jc w:val="both"/>
              <w:rPr>
                <w:sz w:val="24"/>
                <w:lang w:val="en-US"/>
              </w:rPr>
            </w:pPr>
            <w:r>
              <w:fldChar w:fldCharType="begin"/>
            </w:r>
            <w:r>
              <w:instrText xml:space="preserve"> HYPERLINK "mailto:91122011035@bnu.edu.cn" \h </w:instrText>
            </w:r>
            <w:r>
              <w:fldChar w:fldCharType="separate"/>
            </w:r>
            <w:r>
              <w:rPr>
                <w:sz w:val="24"/>
                <w:lang w:val="en-US"/>
              </w:rPr>
              <w:t>Email:</w:t>
            </w:r>
            <w:r>
              <w:rPr>
                <w:rFonts w:hint="eastAsia"/>
                <w:sz w:val="24"/>
                <w:lang w:val="en-US" w:eastAsia="zh-CN"/>
              </w:rPr>
              <w:t>chetingting</w:t>
            </w:r>
            <w:r>
              <w:rPr>
                <w:sz w:val="24"/>
                <w:lang w:val="en-US"/>
              </w:rPr>
              <w:t>@bnu.edu.cn</w:t>
            </w:r>
            <w:r>
              <w:rPr>
                <w:sz w:val="24"/>
                <w:lang w:val="en-US"/>
              </w:rPr>
              <w:fldChar w:fldCharType="end"/>
            </w:r>
            <w:r>
              <w:rPr>
                <w:rFonts w:hint="eastAsia"/>
                <w:sz w:val="24"/>
                <w:lang w:val="en-US"/>
              </w:rPr>
              <w:t xml:space="preserve">   </w:t>
            </w:r>
          </w:p>
          <w:p>
            <w:pPr>
              <w:pStyle w:val="8"/>
              <w:spacing w:before="1" w:line="300" w:lineRule="auto"/>
              <w:ind w:left="240" w:right="166" w:hanging="240" w:hangingChars="100"/>
              <w:jc w:val="both"/>
              <w:rPr>
                <w:rFonts w:hint="default" w:eastAsia="仿宋"/>
                <w:sz w:val="24"/>
                <w:lang w:val="en-US" w:eastAsia="zh-CN"/>
              </w:rPr>
            </w:pPr>
            <w:r>
              <w:rPr>
                <w:sz w:val="24"/>
              </w:rPr>
              <w:t>电话：0756-3683</w:t>
            </w:r>
            <w:r>
              <w:rPr>
                <w:rFonts w:hint="eastAsia"/>
                <w:sz w:val="24"/>
                <w:lang w:val="en-US" w:eastAsia="zh-CN"/>
              </w:rPr>
              <w:t>235</w:t>
            </w:r>
          </w:p>
          <w:p>
            <w:pPr>
              <w:pStyle w:val="8"/>
              <w:spacing w:line="304" w:lineRule="exact"/>
              <w:ind w:right="106"/>
              <w:jc w:val="both"/>
              <w:rPr>
                <w:rFonts w:hint="default" w:eastAsia="仿宋"/>
                <w:sz w:val="24"/>
                <w:lang w:val="en-US" w:eastAsia="zh-CN"/>
              </w:rPr>
            </w:pPr>
            <w:r>
              <w:rPr>
                <w:sz w:val="24"/>
              </w:rPr>
              <w:t>地点：</w:t>
            </w:r>
            <w:r>
              <w:rPr>
                <w:rFonts w:hint="eastAsia"/>
                <w:sz w:val="24"/>
                <w:lang w:val="en-US"/>
              </w:rPr>
              <w:t>励耘楼A</w:t>
            </w:r>
            <w:r>
              <w:rPr>
                <w:rFonts w:hint="eastAsia"/>
                <w:sz w:val="24"/>
                <w:lang w:val="en-US" w:eastAsia="zh-CN"/>
              </w:rPr>
              <w:t>211</w:t>
            </w:r>
          </w:p>
          <w:p>
            <w:pPr>
              <w:pStyle w:val="8"/>
              <w:spacing w:before="1" w:line="300" w:lineRule="auto"/>
              <w:ind w:left="220" w:right="166" w:hanging="220" w:hangingChars="100"/>
              <w:jc w:val="both"/>
              <w:rPr>
                <w:rFonts w:hint="eastAsia"/>
                <w:lang w:val="en-US" w:eastAsia="zh-CN"/>
              </w:rPr>
            </w:pPr>
          </w:p>
          <w:p>
            <w:pPr>
              <w:pStyle w:val="8"/>
              <w:spacing w:before="1" w:line="300" w:lineRule="auto"/>
              <w:ind w:left="220" w:right="166" w:hanging="220" w:hangingChars="100"/>
              <w:jc w:val="both"/>
              <w:rPr>
                <w:lang w:val="en-US"/>
              </w:rPr>
            </w:pPr>
            <w:r>
              <w:rPr>
                <w:rFonts w:hint="eastAsia"/>
                <w:lang w:val="en-US"/>
              </w:rPr>
              <w:t>黄淑静</w:t>
            </w:r>
          </w:p>
          <w:p>
            <w:pPr>
              <w:pStyle w:val="8"/>
              <w:spacing w:before="1" w:line="300" w:lineRule="auto"/>
              <w:ind w:left="220" w:right="166" w:hanging="220" w:hangingChars="100"/>
              <w:jc w:val="both"/>
              <w:rPr>
                <w:sz w:val="24"/>
                <w:lang w:val="en-US"/>
              </w:rPr>
            </w:pPr>
            <w:r>
              <w:fldChar w:fldCharType="begin"/>
            </w:r>
            <w:r>
              <w:instrText xml:space="preserve"> HYPERLINK "mailto:91122011035@bnu.edu.cn" \h </w:instrText>
            </w:r>
            <w:r>
              <w:fldChar w:fldCharType="separate"/>
            </w:r>
            <w:r>
              <w:rPr>
                <w:sz w:val="24"/>
                <w:lang w:val="en-US"/>
              </w:rPr>
              <w:t>Email:911220</w:t>
            </w:r>
            <w:r>
              <w:rPr>
                <w:rFonts w:hint="eastAsia"/>
                <w:sz w:val="24"/>
                <w:lang w:val="en-US"/>
              </w:rPr>
              <w:t>09006</w:t>
            </w:r>
            <w:r>
              <w:rPr>
                <w:sz w:val="24"/>
                <w:lang w:val="en-US"/>
              </w:rPr>
              <w:t>@bnu.edu.cn</w:t>
            </w:r>
            <w:r>
              <w:rPr>
                <w:sz w:val="24"/>
                <w:lang w:val="en-US"/>
              </w:rPr>
              <w:fldChar w:fldCharType="end"/>
            </w:r>
            <w:r>
              <w:rPr>
                <w:rFonts w:hint="eastAsia"/>
                <w:sz w:val="24"/>
                <w:lang w:val="en-US"/>
              </w:rPr>
              <w:t xml:space="preserve">   </w:t>
            </w:r>
          </w:p>
          <w:p>
            <w:pPr>
              <w:pStyle w:val="8"/>
              <w:spacing w:before="1" w:line="300" w:lineRule="auto"/>
              <w:ind w:left="240" w:right="166" w:hanging="240" w:hangingChars="100"/>
              <w:jc w:val="both"/>
              <w:rPr>
                <w:sz w:val="24"/>
                <w:lang w:val="en-US"/>
              </w:rPr>
            </w:pPr>
            <w:r>
              <w:rPr>
                <w:sz w:val="24"/>
              </w:rPr>
              <w:t>电话：0756-3683</w:t>
            </w:r>
            <w:r>
              <w:rPr>
                <w:rFonts w:hint="eastAsia"/>
                <w:sz w:val="24"/>
                <w:lang w:val="en-US"/>
              </w:rPr>
              <w:t>815</w:t>
            </w:r>
          </w:p>
          <w:p>
            <w:pPr>
              <w:pStyle w:val="8"/>
              <w:spacing w:line="304" w:lineRule="exact"/>
              <w:ind w:right="106"/>
              <w:jc w:val="both"/>
              <w:rPr>
                <w:rFonts w:hint="default" w:eastAsia="仿宋"/>
                <w:sz w:val="24"/>
                <w:lang w:val="en-US" w:eastAsia="zh-CN"/>
              </w:rPr>
            </w:pPr>
            <w:r>
              <w:rPr>
                <w:sz w:val="24"/>
              </w:rPr>
              <w:t>地点：</w:t>
            </w:r>
            <w:r>
              <w:rPr>
                <w:rFonts w:hint="eastAsia"/>
                <w:sz w:val="24"/>
                <w:lang w:val="en-US"/>
              </w:rPr>
              <w:t>励耘楼A</w:t>
            </w:r>
            <w:r>
              <w:rPr>
                <w:rFonts w:hint="eastAsia"/>
                <w:sz w:val="24"/>
                <w:lang w:val="en-US" w:eastAsia="zh-CN"/>
              </w:rPr>
              <w:t>211</w:t>
            </w:r>
          </w:p>
          <w:p>
            <w:pPr>
              <w:pStyle w:val="8"/>
              <w:spacing w:line="304" w:lineRule="exact"/>
              <w:ind w:right="106"/>
              <w:jc w:val="both"/>
              <w:rPr>
                <w:sz w:val="24"/>
                <w:lang w:val="en-US"/>
              </w:rPr>
            </w:pPr>
          </w:p>
          <w:p>
            <w:pPr>
              <w:pStyle w:val="8"/>
              <w:spacing w:line="304" w:lineRule="exact"/>
              <w:ind w:right="106"/>
              <w:jc w:val="both"/>
              <w:rPr>
                <w:sz w:val="24"/>
                <w:lang w:val="en-US"/>
              </w:rPr>
            </w:pPr>
            <w:r>
              <w:rPr>
                <w:rFonts w:hint="eastAsia"/>
                <w:sz w:val="24"/>
                <w:lang w:val="en-US"/>
              </w:rPr>
              <w:t>霍录景</w:t>
            </w:r>
          </w:p>
          <w:p>
            <w:pPr>
              <w:pStyle w:val="8"/>
              <w:spacing w:before="1" w:line="300" w:lineRule="auto"/>
              <w:ind w:left="220" w:right="166" w:hanging="220" w:hangingChars="100"/>
              <w:jc w:val="both"/>
              <w:rPr>
                <w:sz w:val="24"/>
                <w:lang w:val="en-US"/>
              </w:rPr>
            </w:pPr>
            <w:r>
              <w:fldChar w:fldCharType="begin"/>
            </w:r>
            <w:r>
              <w:instrText xml:space="preserve"> HYPERLINK "mailto:91122011035@bnu.edu.cn" \h </w:instrText>
            </w:r>
            <w:r>
              <w:fldChar w:fldCharType="separate"/>
            </w:r>
            <w:r>
              <w:rPr>
                <w:sz w:val="24"/>
                <w:lang w:val="en-US"/>
              </w:rPr>
              <w:t>Email:</w:t>
            </w:r>
            <w:r>
              <w:rPr>
                <w:rFonts w:hint="eastAsia"/>
                <w:sz w:val="24"/>
                <w:lang w:val="en-US"/>
              </w:rPr>
              <w:t>91122008006</w:t>
            </w:r>
            <w:r>
              <w:rPr>
                <w:sz w:val="24"/>
                <w:lang w:val="en-US"/>
              </w:rPr>
              <w:t>@bnu.edu.cn</w:t>
            </w:r>
            <w:r>
              <w:rPr>
                <w:sz w:val="24"/>
                <w:lang w:val="en-US"/>
              </w:rPr>
              <w:fldChar w:fldCharType="end"/>
            </w:r>
            <w:r>
              <w:rPr>
                <w:rFonts w:hint="eastAsia"/>
                <w:sz w:val="24"/>
                <w:lang w:val="en-US"/>
              </w:rPr>
              <w:t xml:space="preserve">   </w:t>
            </w:r>
          </w:p>
          <w:p>
            <w:pPr>
              <w:pStyle w:val="8"/>
              <w:spacing w:before="1" w:line="300" w:lineRule="auto"/>
              <w:ind w:left="240" w:right="166" w:hanging="240" w:hangingChars="100"/>
              <w:jc w:val="both"/>
              <w:rPr>
                <w:sz w:val="24"/>
                <w:lang w:val="en-US"/>
              </w:rPr>
            </w:pPr>
            <w:r>
              <w:rPr>
                <w:sz w:val="24"/>
              </w:rPr>
              <w:t>电话：0756-3683</w:t>
            </w:r>
            <w:r>
              <w:rPr>
                <w:rFonts w:hint="eastAsia"/>
                <w:sz w:val="24"/>
                <w:lang w:val="en-US"/>
              </w:rPr>
              <w:t>819</w:t>
            </w:r>
          </w:p>
          <w:p>
            <w:pPr>
              <w:pStyle w:val="8"/>
              <w:spacing w:line="304" w:lineRule="exact"/>
              <w:ind w:right="106"/>
              <w:jc w:val="both"/>
              <w:rPr>
                <w:rFonts w:hint="default" w:eastAsia="仿宋"/>
                <w:sz w:val="24"/>
                <w:lang w:val="en-US" w:eastAsia="zh-CN"/>
              </w:rPr>
            </w:pPr>
            <w:r>
              <w:rPr>
                <w:sz w:val="24"/>
              </w:rPr>
              <w:t>地点：</w:t>
            </w:r>
            <w:r>
              <w:rPr>
                <w:rFonts w:hint="eastAsia"/>
                <w:sz w:val="24"/>
                <w:lang w:val="en-US"/>
              </w:rPr>
              <w:t>励耘楼A</w:t>
            </w:r>
            <w:r>
              <w:rPr>
                <w:rFonts w:hint="eastAsia"/>
                <w:sz w:val="24"/>
                <w:lang w:val="en-US" w:eastAsia="zh-CN"/>
              </w:rPr>
              <w:t>211</w:t>
            </w:r>
          </w:p>
        </w:tc>
      </w:tr>
    </w:tbl>
    <w:p>
      <w:pPr>
        <w:pStyle w:val="3"/>
        <w:rPr>
          <w:b/>
        </w:rPr>
      </w:pPr>
    </w:p>
    <w:p>
      <w:pPr>
        <w:pStyle w:val="3"/>
        <w:rPr>
          <w:b/>
        </w:rPr>
      </w:pPr>
    </w:p>
    <w:p>
      <w:pPr>
        <w:pStyle w:val="3"/>
        <w:spacing w:before="10"/>
        <w:rPr>
          <w:b/>
          <w:sz w:val="29"/>
        </w:rPr>
      </w:pPr>
    </w:p>
    <w:p>
      <w:pPr>
        <w:pStyle w:val="3"/>
        <w:spacing w:line="381" w:lineRule="auto"/>
        <w:ind w:right="373"/>
        <w:jc w:val="right"/>
        <w:rPr>
          <w:lang w:val="en-US"/>
        </w:rPr>
      </w:pPr>
      <w:r>
        <w:t>北京师范大学</w:t>
      </w:r>
      <w:r>
        <w:rPr>
          <w:rFonts w:hint="eastAsia"/>
          <w:lang w:val="en-US"/>
        </w:rPr>
        <w:t>湾区国际商学院</w:t>
      </w:r>
    </w:p>
    <w:p>
      <w:pPr>
        <w:pStyle w:val="3"/>
        <w:spacing w:line="381" w:lineRule="auto"/>
        <w:ind w:left="5284" w:leftChars="2402" w:right="373" w:firstLine="283" w:firstLineChars="118"/>
        <w:jc w:val="right"/>
      </w:pPr>
      <w:r>
        <w:t>202</w:t>
      </w:r>
      <w:r>
        <w:rPr>
          <w:rFonts w:hint="eastAsia"/>
          <w:lang w:val="en-US" w:eastAsia="zh-CN"/>
        </w:rPr>
        <w:t>4</w:t>
      </w:r>
      <w:r>
        <w:t xml:space="preserve">年 </w:t>
      </w:r>
      <w:r>
        <w:rPr>
          <w:rFonts w:hint="eastAsia"/>
          <w:lang w:val="en-US"/>
        </w:rPr>
        <w:t>2</w:t>
      </w:r>
      <w:r>
        <w:t xml:space="preserve"> 月 </w:t>
      </w:r>
      <w:r>
        <w:rPr>
          <w:rFonts w:hint="eastAsia"/>
          <w:lang w:val="en-US"/>
        </w:rPr>
        <w:t>23</w:t>
      </w:r>
      <w:r>
        <w:t xml:space="preserve"> 日</w:t>
      </w:r>
    </w:p>
    <w:sectPr>
      <w:pgSz w:w="11910" w:h="16840"/>
      <w:pgMar w:top="1540" w:right="1440" w:bottom="1412"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61" w:hanging="241"/>
        <w:jc w:val="left"/>
      </w:pPr>
      <w:rPr>
        <w:rFonts w:hint="default"/>
        <w:w w:val="99"/>
        <w:lang w:val="zh-CN" w:eastAsia="zh-CN" w:bidi="zh-CN"/>
      </w:rPr>
    </w:lvl>
    <w:lvl w:ilvl="1" w:tentative="0">
      <w:start w:val="0"/>
      <w:numFmt w:val="bullet"/>
      <w:lvlText w:val="•"/>
      <w:lvlJc w:val="left"/>
      <w:pPr>
        <w:ind w:left="1855" w:hanging="241"/>
      </w:pPr>
      <w:rPr>
        <w:rFonts w:hint="default"/>
        <w:lang w:val="zh-CN" w:eastAsia="zh-CN" w:bidi="zh-CN"/>
      </w:rPr>
    </w:lvl>
    <w:lvl w:ilvl="2" w:tentative="0">
      <w:start w:val="0"/>
      <w:numFmt w:val="bullet"/>
      <w:lvlText w:val="•"/>
      <w:lvlJc w:val="left"/>
      <w:pPr>
        <w:ind w:left="2650" w:hanging="241"/>
      </w:pPr>
      <w:rPr>
        <w:rFonts w:hint="default"/>
        <w:lang w:val="zh-CN" w:eastAsia="zh-CN" w:bidi="zh-CN"/>
      </w:rPr>
    </w:lvl>
    <w:lvl w:ilvl="3" w:tentative="0">
      <w:start w:val="0"/>
      <w:numFmt w:val="bullet"/>
      <w:lvlText w:val="•"/>
      <w:lvlJc w:val="left"/>
      <w:pPr>
        <w:ind w:left="3445" w:hanging="241"/>
      </w:pPr>
      <w:rPr>
        <w:rFonts w:hint="default"/>
        <w:lang w:val="zh-CN" w:eastAsia="zh-CN" w:bidi="zh-CN"/>
      </w:rPr>
    </w:lvl>
    <w:lvl w:ilvl="4" w:tentative="0">
      <w:start w:val="0"/>
      <w:numFmt w:val="bullet"/>
      <w:lvlText w:val="•"/>
      <w:lvlJc w:val="left"/>
      <w:pPr>
        <w:ind w:left="4240" w:hanging="241"/>
      </w:pPr>
      <w:rPr>
        <w:rFonts w:hint="default"/>
        <w:lang w:val="zh-CN" w:eastAsia="zh-CN" w:bidi="zh-CN"/>
      </w:rPr>
    </w:lvl>
    <w:lvl w:ilvl="5" w:tentative="0">
      <w:start w:val="0"/>
      <w:numFmt w:val="bullet"/>
      <w:lvlText w:val="•"/>
      <w:lvlJc w:val="left"/>
      <w:pPr>
        <w:ind w:left="5035" w:hanging="241"/>
      </w:pPr>
      <w:rPr>
        <w:rFonts w:hint="default"/>
        <w:lang w:val="zh-CN" w:eastAsia="zh-CN" w:bidi="zh-CN"/>
      </w:rPr>
    </w:lvl>
    <w:lvl w:ilvl="6" w:tentative="0">
      <w:start w:val="0"/>
      <w:numFmt w:val="bullet"/>
      <w:lvlText w:val="•"/>
      <w:lvlJc w:val="left"/>
      <w:pPr>
        <w:ind w:left="5830" w:hanging="241"/>
      </w:pPr>
      <w:rPr>
        <w:rFonts w:hint="default"/>
        <w:lang w:val="zh-CN" w:eastAsia="zh-CN" w:bidi="zh-CN"/>
      </w:rPr>
    </w:lvl>
    <w:lvl w:ilvl="7" w:tentative="0">
      <w:start w:val="0"/>
      <w:numFmt w:val="bullet"/>
      <w:lvlText w:val="•"/>
      <w:lvlJc w:val="left"/>
      <w:pPr>
        <w:ind w:left="6625" w:hanging="241"/>
      </w:pPr>
      <w:rPr>
        <w:rFonts w:hint="default"/>
        <w:lang w:val="zh-CN" w:eastAsia="zh-CN" w:bidi="zh-CN"/>
      </w:rPr>
    </w:lvl>
    <w:lvl w:ilvl="8" w:tentative="0">
      <w:start w:val="0"/>
      <w:numFmt w:val="bullet"/>
      <w:lvlText w:val="•"/>
      <w:lvlJc w:val="left"/>
      <w:pPr>
        <w:ind w:left="7420"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g3ODFhY2YyY2QzM2FhODI5YzE2MTczZDE2NmIzMTEifQ=="/>
    <w:docVar w:name="KSO_WPS_MARK_KEY" w:val="ec72b0c7-8b8c-40e1-9e42-65098b389b79"/>
  </w:docVars>
  <w:rsids>
    <w:rsidRoot w:val="00FD5B95"/>
    <w:rsid w:val="00A47BFF"/>
    <w:rsid w:val="00C475F1"/>
    <w:rsid w:val="00F632D2"/>
    <w:rsid w:val="00FD5B95"/>
    <w:rsid w:val="07073636"/>
    <w:rsid w:val="0B3134E8"/>
    <w:rsid w:val="0CED4961"/>
    <w:rsid w:val="11576BAE"/>
    <w:rsid w:val="1226744F"/>
    <w:rsid w:val="17C420B9"/>
    <w:rsid w:val="1FBB5C39"/>
    <w:rsid w:val="22A76433"/>
    <w:rsid w:val="296409F0"/>
    <w:rsid w:val="33DB68A8"/>
    <w:rsid w:val="37777AF7"/>
    <w:rsid w:val="3C222E29"/>
    <w:rsid w:val="479965A9"/>
    <w:rsid w:val="59667420"/>
    <w:rsid w:val="60D7114C"/>
    <w:rsid w:val="6BAB3EA8"/>
    <w:rsid w:val="743D3A31"/>
    <w:rsid w:val="745F19C4"/>
    <w:rsid w:val="7E6A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spacing w:before="1"/>
      <w:ind w:left="820" w:hanging="244"/>
      <w:outlineLvl w:val="0"/>
    </w:pPr>
    <w:rPr>
      <w:b/>
      <w:bCs/>
      <w:sz w:val="24"/>
      <w:szCs w:val="24"/>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sz w:val="24"/>
      <w:szCs w:val="24"/>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pPr>
      <w:ind w:left="1061" w:hanging="244"/>
    </w:pPr>
  </w:style>
  <w:style w:type="paragraph" w:customStyle="1" w:styleId="8">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224</Words>
  <Characters>1283</Characters>
  <Lines>10</Lines>
  <Paragraphs>3</Paragraphs>
  <TotalTime>4</TotalTime>
  <ScaleCrop>false</ScaleCrop>
  <LinksUpToDate>false</LinksUpToDate>
  <CharactersWithSpaces>1504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2023-02-22T00:56:00Z</dcterms:created>
  <dc:creator>Gs</dc:creator>
  <cp:lastModifiedBy>车婷婷</cp:lastModifiedBy>
  <cp:lastPrinted>2023-02-24T02:45:00Z</cp:lastPrinted>
  <dcterms:modified xsi:type="dcterms:W3CDTF">2024-02-26T06:29:07Z</dcterms:modified>
  <dc:title>2014级人文学院各专业主修专业确认工作细则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2052-12.1.0.16250</vt:lpwstr>
  </property>
  <property fmtid="{D5CDD505-2E9C-101B-9397-08002B2CF9AE}" pid="6" name="ICV">
    <vt:lpwstr>C7F03582536E4508B8C7FAAEA2B261BF</vt:lpwstr>
  </property>
</Properties>
</file>